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2A1" w:rsidRPr="00FD62A1" w:rsidRDefault="00FD62A1" w:rsidP="00FD62A1">
      <w:pPr>
        <w:spacing w:after="0" w:line="240" w:lineRule="auto"/>
        <w:jc w:val="both"/>
        <w:rPr>
          <w:rFonts w:ascii="Tahoma" w:hAnsi="Tahoma" w:cs="Tahoma"/>
          <w:b/>
          <w:sz w:val="20"/>
          <w:szCs w:val="20"/>
        </w:rPr>
      </w:pPr>
    </w:p>
    <w:p w:rsidR="00FD62A1" w:rsidRPr="00FD62A1" w:rsidRDefault="00FD62A1" w:rsidP="00FD62A1">
      <w:pPr>
        <w:pStyle w:val="Textoindependiente"/>
        <w:widowControl w:val="0"/>
        <w:tabs>
          <w:tab w:val="left" w:pos="2410"/>
          <w:tab w:val="left" w:pos="3261"/>
          <w:tab w:val="left" w:pos="3686"/>
          <w:tab w:val="left" w:pos="5954"/>
          <w:tab w:val="left" w:pos="6946"/>
        </w:tabs>
        <w:suppressAutoHyphens/>
        <w:spacing w:after="0" w:line="240" w:lineRule="auto"/>
        <w:ind w:left="3402" w:right="2409" w:hanging="1276"/>
        <w:jc w:val="both"/>
        <w:rPr>
          <w:rFonts w:ascii="Tahoma" w:hAnsi="Tahoma" w:cs="Tahoma"/>
          <w:i/>
          <w:sz w:val="20"/>
          <w:szCs w:val="20"/>
          <w:lang w:val="es-PE"/>
        </w:rPr>
      </w:pPr>
      <w:r w:rsidRPr="00FD62A1">
        <w:rPr>
          <w:rFonts w:ascii="Tahoma" w:hAnsi="Tahoma" w:cs="Tahoma"/>
          <w:b/>
          <w:i/>
          <w:sz w:val="20"/>
          <w:szCs w:val="20"/>
        </w:rPr>
        <w:t xml:space="preserve">Sumilla:       </w:t>
      </w:r>
      <w:r w:rsidRPr="00FD62A1">
        <w:rPr>
          <w:rFonts w:ascii="Tahoma" w:hAnsi="Tahoma" w:cs="Tahoma"/>
          <w:bCs/>
          <w:i/>
          <w:sz w:val="20"/>
          <w:szCs w:val="20"/>
        </w:rPr>
        <w:t>Si alguna de las partes falta al cumplimiento de sus obligaciones, la parte perjudicada deberá requerirla mediante carta notarial</w:t>
      </w:r>
      <w:r w:rsidRPr="00FD62A1">
        <w:rPr>
          <w:rFonts w:ascii="Tahoma" w:hAnsi="Tahoma" w:cs="Tahoma"/>
          <w:i/>
          <w:sz w:val="20"/>
          <w:szCs w:val="20"/>
        </w:rPr>
        <w:t xml:space="preserve"> para que las satisfaga en un plazo no mayor a cinco días, bajo apercibimiento de resolver el contrato.</w:t>
      </w:r>
    </w:p>
    <w:p w:rsidR="00FD62A1" w:rsidRPr="00FD62A1" w:rsidRDefault="00FD62A1" w:rsidP="00FD62A1">
      <w:pPr>
        <w:pStyle w:val="Textoindependiente3"/>
        <w:spacing w:after="0"/>
        <w:ind w:left="4248" w:right="179" w:firstLine="708"/>
        <w:jc w:val="both"/>
        <w:rPr>
          <w:rFonts w:ascii="Tahoma" w:hAnsi="Tahoma" w:cs="Tahoma"/>
          <w:b/>
          <w:sz w:val="20"/>
          <w:szCs w:val="20"/>
        </w:rPr>
      </w:pPr>
    </w:p>
    <w:p w:rsidR="00FD62A1" w:rsidRPr="00FD62A1" w:rsidRDefault="00FD62A1" w:rsidP="00FD62A1">
      <w:pPr>
        <w:pStyle w:val="Textoindependiente3"/>
        <w:spacing w:after="0"/>
        <w:ind w:left="4248" w:right="179" w:firstLine="708"/>
        <w:jc w:val="both"/>
        <w:rPr>
          <w:rFonts w:ascii="Tahoma" w:hAnsi="Tahoma" w:cs="Tahoma"/>
          <w:sz w:val="20"/>
          <w:szCs w:val="20"/>
        </w:rPr>
      </w:pPr>
      <w:r w:rsidRPr="00FD62A1">
        <w:rPr>
          <w:rFonts w:ascii="Tahoma" w:hAnsi="Tahoma" w:cs="Tahoma"/>
          <w:b/>
          <w:sz w:val="20"/>
          <w:szCs w:val="20"/>
        </w:rPr>
        <w:t>Lima</w:t>
      </w:r>
      <w:r w:rsidRPr="00FD62A1">
        <w:rPr>
          <w:rFonts w:ascii="Tahoma" w:hAnsi="Tahoma" w:cs="Tahoma"/>
          <w:sz w:val="20"/>
          <w:szCs w:val="20"/>
        </w:rPr>
        <w:t>,</w:t>
      </w:r>
      <w:r w:rsidR="008339E2">
        <w:rPr>
          <w:rFonts w:ascii="Tahoma" w:hAnsi="Tahoma" w:cs="Tahoma"/>
          <w:sz w:val="20"/>
          <w:szCs w:val="20"/>
        </w:rPr>
        <w:t xml:space="preserve"> 27 de Julio de 2011</w:t>
      </w:r>
      <w:r w:rsidRPr="00FD62A1">
        <w:rPr>
          <w:rFonts w:ascii="Tahoma" w:hAnsi="Tahoma" w:cs="Tahoma"/>
          <w:sz w:val="20"/>
          <w:szCs w:val="20"/>
        </w:rPr>
        <w:t xml:space="preserve"> </w:t>
      </w:r>
    </w:p>
    <w:p w:rsidR="00FD62A1" w:rsidRPr="00FD62A1" w:rsidRDefault="00FD62A1" w:rsidP="00FD62A1">
      <w:pPr>
        <w:pStyle w:val="Textoindependiente3"/>
        <w:spacing w:after="0"/>
        <w:jc w:val="both"/>
        <w:rPr>
          <w:rFonts w:ascii="Tahoma" w:hAnsi="Tahoma" w:cs="Tahoma"/>
          <w:sz w:val="20"/>
          <w:szCs w:val="20"/>
        </w:rPr>
      </w:pPr>
    </w:p>
    <w:p w:rsidR="00FD62A1" w:rsidRPr="00945850" w:rsidRDefault="00FD62A1" w:rsidP="00FD62A1">
      <w:pPr>
        <w:spacing w:after="0" w:line="240" w:lineRule="auto"/>
        <w:jc w:val="both"/>
        <w:rPr>
          <w:rFonts w:ascii="Tahoma" w:hAnsi="Tahoma" w:cs="Tahoma"/>
          <w:sz w:val="20"/>
          <w:szCs w:val="20"/>
        </w:rPr>
      </w:pPr>
      <w:r w:rsidRPr="00FD62A1">
        <w:rPr>
          <w:rFonts w:ascii="Tahoma" w:hAnsi="Tahoma" w:cs="Tahoma"/>
          <w:b/>
          <w:sz w:val="20"/>
          <w:szCs w:val="20"/>
        </w:rPr>
        <w:t>VISTO</w:t>
      </w:r>
      <w:r w:rsidRPr="00FD62A1">
        <w:rPr>
          <w:rFonts w:ascii="Tahoma" w:hAnsi="Tahoma" w:cs="Tahoma"/>
          <w:sz w:val="20"/>
          <w:szCs w:val="20"/>
        </w:rPr>
        <w:t xml:space="preserve"> en sesión de fecha </w:t>
      </w:r>
      <w:r>
        <w:rPr>
          <w:rFonts w:ascii="Tahoma" w:hAnsi="Tahoma" w:cs="Tahoma"/>
          <w:sz w:val="20"/>
          <w:szCs w:val="20"/>
        </w:rPr>
        <w:t>25</w:t>
      </w:r>
      <w:r w:rsidRPr="00FD62A1">
        <w:rPr>
          <w:rFonts w:ascii="Tahoma" w:hAnsi="Tahoma" w:cs="Tahoma"/>
          <w:sz w:val="20"/>
          <w:szCs w:val="20"/>
        </w:rPr>
        <w:t xml:space="preserve"> de julio de 2011 de la Primera Sala del Tribunal de Contrataciones del Estado el Expediente №</w:t>
      </w:r>
      <w:r>
        <w:rPr>
          <w:rFonts w:ascii="Tahoma" w:hAnsi="Tahoma" w:cs="Tahoma"/>
          <w:sz w:val="20"/>
          <w:szCs w:val="20"/>
        </w:rPr>
        <w:t xml:space="preserve"> 568</w:t>
      </w:r>
      <w:r w:rsidRPr="00FD62A1">
        <w:rPr>
          <w:rFonts w:ascii="Tahoma" w:hAnsi="Tahoma" w:cs="Tahoma"/>
          <w:sz w:val="20"/>
          <w:szCs w:val="20"/>
        </w:rPr>
        <w:t>/201</w:t>
      </w:r>
      <w:r>
        <w:rPr>
          <w:rFonts w:ascii="Tahoma" w:hAnsi="Tahoma" w:cs="Tahoma"/>
          <w:sz w:val="20"/>
          <w:szCs w:val="20"/>
        </w:rPr>
        <w:t>1</w:t>
      </w:r>
      <w:r w:rsidRPr="00FD62A1">
        <w:rPr>
          <w:rFonts w:ascii="Tahoma" w:hAnsi="Tahoma" w:cs="Tahoma"/>
          <w:sz w:val="20"/>
          <w:szCs w:val="20"/>
        </w:rPr>
        <w:t xml:space="preserve">.TC, sobre el procedimiento administrativo sancionador contra la empresa Corporación de Editores Impresores y Servicios Generales Vega S.A.C., </w:t>
      </w:r>
      <w:r w:rsidRPr="00FD62A1">
        <w:rPr>
          <w:rFonts w:ascii="Tahoma" w:hAnsi="Tahoma" w:cs="Tahoma"/>
          <w:sz w:val="20"/>
          <w:szCs w:val="20"/>
          <w:lang w:val="es-MX"/>
        </w:rPr>
        <w:t>por supuesta responsabilidad en dar lugar a la resolución de</w:t>
      </w:r>
      <w:r>
        <w:rPr>
          <w:rFonts w:ascii="Tahoma" w:hAnsi="Tahoma" w:cs="Tahoma"/>
          <w:sz w:val="20"/>
          <w:szCs w:val="20"/>
          <w:lang w:val="es-MX"/>
        </w:rPr>
        <w:t xml:space="preserve"> </w:t>
      </w:r>
      <w:r w:rsidRPr="00FD62A1">
        <w:rPr>
          <w:rFonts w:ascii="Tahoma" w:hAnsi="Tahoma" w:cs="Tahoma"/>
          <w:sz w:val="20"/>
          <w:szCs w:val="20"/>
          <w:lang w:val="es-MX"/>
        </w:rPr>
        <w:t>l</w:t>
      </w:r>
      <w:r>
        <w:rPr>
          <w:rFonts w:ascii="Tahoma" w:hAnsi="Tahoma" w:cs="Tahoma"/>
          <w:sz w:val="20"/>
          <w:szCs w:val="20"/>
          <w:lang w:val="es-MX"/>
        </w:rPr>
        <w:t>a</w:t>
      </w:r>
      <w:r w:rsidRPr="00FD62A1">
        <w:rPr>
          <w:rFonts w:ascii="Tahoma" w:hAnsi="Tahoma" w:cs="Tahoma"/>
          <w:sz w:val="20"/>
          <w:szCs w:val="20"/>
          <w:lang w:val="es-MX"/>
        </w:rPr>
        <w:t xml:space="preserve"> </w:t>
      </w:r>
      <w:r w:rsidRPr="00FD62A1">
        <w:rPr>
          <w:rFonts w:ascii="Tahoma" w:hAnsi="Tahoma" w:cs="Tahoma"/>
          <w:sz w:val="20"/>
          <w:szCs w:val="20"/>
        </w:rPr>
        <w:t xml:space="preserve">Orden de Servicio Nº 00000446, </w:t>
      </w:r>
      <w:r w:rsidR="00945850">
        <w:rPr>
          <w:rFonts w:ascii="Tahoma" w:hAnsi="Tahoma" w:cs="Tahoma"/>
          <w:sz w:val="20"/>
          <w:szCs w:val="20"/>
        </w:rPr>
        <w:t xml:space="preserve">por causal atribuible a su parte, </w:t>
      </w:r>
      <w:r w:rsidRPr="00FD62A1">
        <w:rPr>
          <w:rFonts w:ascii="Tahoma" w:hAnsi="Tahoma" w:cs="Tahoma"/>
          <w:sz w:val="20"/>
          <w:szCs w:val="20"/>
        </w:rPr>
        <w:t>derivad</w:t>
      </w:r>
      <w:r>
        <w:rPr>
          <w:rFonts w:ascii="Tahoma" w:hAnsi="Tahoma" w:cs="Tahoma"/>
          <w:sz w:val="20"/>
          <w:szCs w:val="20"/>
        </w:rPr>
        <w:t>a</w:t>
      </w:r>
      <w:r w:rsidRPr="00FD62A1">
        <w:rPr>
          <w:rFonts w:ascii="Tahoma" w:hAnsi="Tahoma" w:cs="Tahoma"/>
          <w:sz w:val="20"/>
          <w:szCs w:val="20"/>
        </w:rPr>
        <w:t xml:space="preserve"> de la Adjudicación de Menor Cuantía Nº 0006-2011-JNE, convocada por el Jurado Nacional de Elecciones, para </w:t>
      </w:r>
      <w:r>
        <w:rPr>
          <w:rFonts w:ascii="Tahoma" w:hAnsi="Tahoma" w:cs="Tahoma"/>
          <w:sz w:val="20"/>
          <w:szCs w:val="20"/>
        </w:rPr>
        <w:t xml:space="preserve">la </w:t>
      </w:r>
      <w:r w:rsidRPr="00FD62A1">
        <w:rPr>
          <w:rFonts w:ascii="Tahoma" w:hAnsi="Tahoma" w:cs="Tahoma"/>
          <w:sz w:val="20"/>
          <w:szCs w:val="20"/>
        </w:rPr>
        <w:t xml:space="preserve">“Contratación del Servicio de Impresión de 1500 Textos de Compendio de Legislación Electoral Edición </w:t>
      </w:r>
      <w:smartTag w:uri="urn:schemas-microsoft-com:office:smarttags" w:element="metricconverter">
        <w:smartTagPr>
          <w:attr w:name="ProductID" w:val="2011”"/>
        </w:smartTagPr>
        <w:r w:rsidRPr="00FD62A1">
          <w:rPr>
            <w:rFonts w:ascii="Tahoma" w:hAnsi="Tahoma" w:cs="Tahoma"/>
            <w:sz w:val="20"/>
            <w:szCs w:val="20"/>
          </w:rPr>
          <w:t>2011”</w:t>
        </w:r>
      </w:smartTag>
      <w:r w:rsidRPr="00FD62A1">
        <w:rPr>
          <w:rFonts w:ascii="Tahoma" w:hAnsi="Tahoma" w:cs="Tahoma"/>
          <w:sz w:val="20"/>
          <w:szCs w:val="20"/>
        </w:rPr>
        <w:t xml:space="preserve">; y, atendiendo a los siguientes:   </w:t>
      </w:r>
    </w:p>
    <w:p w:rsidR="00FD62A1" w:rsidRPr="00FD62A1" w:rsidRDefault="00FD62A1" w:rsidP="00FD62A1">
      <w:pPr>
        <w:spacing w:after="0" w:line="240" w:lineRule="auto"/>
        <w:ind w:right="45"/>
        <w:jc w:val="both"/>
        <w:rPr>
          <w:rFonts w:ascii="Tahoma" w:hAnsi="Tahoma" w:cs="Tahoma"/>
          <w:sz w:val="20"/>
          <w:szCs w:val="20"/>
        </w:rPr>
      </w:pPr>
    </w:p>
    <w:p w:rsidR="00FD62A1" w:rsidRPr="00FD62A1" w:rsidRDefault="00FD62A1" w:rsidP="00FD62A1">
      <w:pPr>
        <w:pStyle w:val="Ttulo2"/>
        <w:jc w:val="both"/>
        <w:rPr>
          <w:rFonts w:cs="Tahoma"/>
          <w:sz w:val="20"/>
        </w:rPr>
      </w:pPr>
      <w:r w:rsidRPr="00FD62A1">
        <w:rPr>
          <w:rFonts w:cs="Tahoma"/>
          <w:sz w:val="20"/>
        </w:rPr>
        <w:t>ANTECEDENTES:</w:t>
      </w:r>
    </w:p>
    <w:p w:rsidR="00FD62A1" w:rsidRPr="00FD62A1" w:rsidRDefault="00FD62A1" w:rsidP="00FD62A1">
      <w:pPr>
        <w:spacing w:after="0" w:line="240" w:lineRule="auto"/>
        <w:jc w:val="both"/>
        <w:rPr>
          <w:rFonts w:ascii="Tahoma" w:hAnsi="Tahoma" w:cs="Tahoma"/>
          <w:b/>
          <w:bCs/>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hAnsi="Tahoma" w:cs="Tahoma"/>
          <w:sz w:val="20"/>
          <w:szCs w:val="20"/>
        </w:rPr>
        <w:t xml:space="preserve">El 28 de enero de 2011, el Jurado Nacional de Elecciones, convocó a </w:t>
      </w:r>
      <w:smartTag w:uri="urn:schemas-microsoft-com:office:smarttags" w:element="PersonName">
        <w:smartTagPr>
          <w:attr w:name="ProductID" w:val="la Adjudicaci￳n"/>
        </w:smartTagPr>
        <w:r w:rsidRPr="00FD62A1">
          <w:rPr>
            <w:rFonts w:ascii="Tahoma" w:hAnsi="Tahoma" w:cs="Tahoma"/>
            <w:sz w:val="20"/>
            <w:szCs w:val="20"/>
          </w:rPr>
          <w:t>la Adjudicación</w:t>
        </w:r>
      </w:smartTag>
      <w:r w:rsidRPr="00FD62A1">
        <w:rPr>
          <w:rFonts w:ascii="Tahoma" w:hAnsi="Tahoma" w:cs="Tahoma"/>
          <w:sz w:val="20"/>
          <w:szCs w:val="20"/>
        </w:rPr>
        <w:t xml:space="preserve"> de Menor Cuantía Nº 0006-2011-JNE, para la “Contratación del Servicio de Impresión de 1500 Textos de Compendio de Legislación Electoral Edición </w:t>
      </w:r>
      <w:smartTag w:uri="urn:schemas-microsoft-com:office:smarttags" w:element="metricconverter">
        <w:smartTagPr>
          <w:attr w:name="ProductID" w:val="2011”"/>
        </w:smartTagPr>
        <w:r w:rsidRPr="00FD62A1">
          <w:rPr>
            <w:rFonts w:ascii="Tahoma" w:hAnsi="Tahoma" w:cs="Tahoma"/>
            <w:sz w:val="20"/>
            <w:szCs w:val="20"/>
          </w:rPr>
          <w:t>2011”</w:t>
        </w:r>
      </w:smartTag>
      <w:r w:rsidRPr="00FD62A1">
        <w:rPr>
          <w:rFonts w:ascii="Tahoma" w:hAnsi="Tahoma" w:cs="Tahoma"/>
          <w:sz w:val="20"/>
          <w:szCs w:val="20"/>
        </w:rPr>
        <w:t>, por un valor referencial ascendente a S/. 21,900.00 Nuevos Soles.</w:t>
      </w:r>
    </w:p>
    <w:p w:rsidR="00FD62A1" w:rsidRPr="00FD62A1" w:rsidRDefault="00FD62A1" w:rsidP="00FD62A1">
      <w:pPr>
        <w:spacing w:after="0" w:line="240" w:lineRule="auto"/>
        <w:ind w:left="720"/>
        <w:jc w:val="both"/>
        <w:rPr>
          <w:rFonts w:ascii="Tahoma" w:hAnsi="Tahoma" w:cs="Tahoma"/>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hAnsi="Tahoma" w:cs="Tahoma"/>
          <w:sz w:val="20"/>
          <w:szCs w:val="20"/>
        </w:rPr>
        <w:t xml:space="preserve">El 02 de febrero de 2011, el Comité Especial correspondiente otorgó </w:t>
      </w:r>
      <w:smartTag w:uri="urn:schemas-microsoft-com:office:smarttags" w:element="PersonName">
        <w:smartTagPr>
          <w:attr w:name="ProductID" w:val="la Buena Pro"/>
        </w:smartTagPr>
        <w:smartTag w:uri="urn:schemas-microsoft-com:office:smarttags" w:element="PersonName">
          <w:smartTagPr>
            <w:attr w:name="ProductID" w:val="la Buena"/>
          </w:smartTagPr>
          <w:r w:rsidRPr="00FD62A1">
            <w:rPr>
              <w:rFonts w:ascii="Tahoma" w:hAnsi="Tahoma" w:cs="Tahoma"/>
              <w:sz w:val="20"/>
              <w:szCs w:val="20"/>
            </w:rPr>
            <w:t>la Buena</w:t>
          </w:r>
        </w:smartTag>
        <w:r w:rsidRPr="00FD62A1">
          <w:rPr>
            <w:rFonts w:ascii="Tahoma" w:hAnsi="Tahoma" w:cs="Tahoma"/>
            <w:sz w:val="20"/>
            <w:szCs w:val="20"/>
          </w:rPr>
          <w:t xml:space="preserve"> Pro</w:t>
        </w:r>
      </w:smartTag>
      <w:r w:rsidRPr="00FD62A1">
        <w:rPr>
          <w:rFonts w:ascii="Tahoma" w:hAnsi="Tahoma" w:cs="Tahoma"/>
          <w:sz w:val="20"/>
          <w:szCs w:val="20"/>
        </w:rPr>
        <w:t xml:space="preserve"> de este proceso a la empresa Corporación de Editores Impresores y Servicios Generales Vega S.A.C., en adelante el Contratista, por un monto total de S/. 17,850.00 (Diecisiete Mil Ochocientos Cincuenta con 00/100 Nuevos Soles), la misma que fue consentida el 09 de febrero de 2011.</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hAnsi="Tahoma" w:cs="Tahoma"/>
          <w:sz w:val="20"/>
          <w:szCs w:val="20"/>
        </w:rPr>
        <w:t xml:space="preserve">El 16 de febrero de 2011, se emitió </w:t>
      </w:r>
      <w:smartTag w:uri="urn:schemas-microsoft-com:office:smarttags" w:element="PersonName">
        <w:smartTagPr>
          <w:attr w:name="ProductID" w:val="la Orden"/>
        </w:smartTagPr>
        <w:r w:rsidRPr="00FD62A1">
          <w:rPr>
            <w:rFonts w:ascii="Tahoma" w:hAnsi="Tahoma" w:cs="Tahoma"/>
            <w:sz w:val="20"/>
            <w:szCs w:val="20"/>
          </w:rPr>
          <w:t>la Orden</w:t>
        </w:r>
      </w:smartTag>
      <w:r w:rsidRPr="00FD62A1">
        <w:rPr>
          <w:rFonts w:ascii="Tahoma" w:hAnsi="Tahoma" w:cs="Tahoma"/>
          <w:sz w:val="20"/>
          <w:szCs w:val="20"/>
        </w:rPr>
        <w:t xml:space="preserve"> de Servicio Nº </w:t>
      </w:r>
      <w:smartTag w:uri="urn:schemas-microsoft-com:office:smarttags" w:element="metricconverter">
        <w:smartTagPr>
          <w:attr w:name="ProductID" w:val="00000446 a"/>
        </w:smartTagPr>
        <w:r w:rsidRPr="00FD62A1">
          <w:rPr>
            <w:rFonts w:ascii="Tahoma" w:hAnsi="Tahoma" w:cs="Tahoma"/>
            <w:sz w:val="20"/>
            <w:szCs w:val="20"/>
          </w:rPr>
          <w:t>00000446 a</w:t>
        </w:r>
      </w:smartTag>
      <w:r w:rsidRPr="00FD62A1">
        <w:rPr>
          <w:rFonts w:ascii="Tahoma" w:hAnsi="Tahoma" w:cs="Tahoma"/>
          <w:sz w:val="20"/>
          <w:szCs w:val="20"/>
        </w:rPr>
        <w:t xml:space="preserve"> nombre del Contratista, a efectos que en el plazo de diez (10) días cumpla con remitir la impresión de 1500 Textos de Compendio de Legislación Electoral Edición 2011, la misma que fue recepcionada por el Contratista el 18 de febrero de 2011.</w:t>
      </w:r>
    </w:p>
    <w:p w:rsidR="00FD62A1" w:rsidRPr="00FD62A1" w:rsidRDefault="00FD62A1" w:rsidP="00FD62A1">
      <w:pPr>
        <w:pStyle w:val="Prrafodelista"/>
        <w:jc w:val="both"/>
        <w:rPr>
          <w:rFonts w:ascii="Tahoma" w:hAnsi="Tahoma" w:cs="Tahoma"/>
          <w:sz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hAnsi="Tahoma" w:cs="Tahoma"/>
          <w:sz w:val="20"/>
          <w:szCs w:val="20"/>
        </w:rPr>
        <w:t>Mediante Oficio Nº 010-2011-DGNAJ/JNE, de fecha 04 de marzo de 2011, y recibida por el Contratista el 05 de marzo de 2011, el Director General de Normatividad y Asuntos Jurídicos- como área usuaria del servicio objeto de contratación- informa a el Contratista que de la revisión del machote de compendio de legislación entregado, se aprecia que no reúne las especificaciones técnicas indicadas en los t</w:t>
      </w:r>
      <w:r w:rsidRPr="00FD62A1">
        <w:rPr>
          <w:rFonts w:ascii="Tahoma" w:eastAsia="Times New Roman" w:hAnsi="Tahoma" w:cs="Tahoma"/>
          <w:sz w:val="20"/>
          <w:szCs w:val="20"/>
          <w:lang w:eastAsia="ja-JP"/>
        </w:rPr>
        <w:t xml:space="preserve">érminos de referencia, por lo que, solicita que el compendio de legislación sea impreso adecuadamente, con nitidez y evitando imperfecciones, que la diagramación pueda apreciarse conforme al contenido del CD entregado y que los cortes sean </w:t>
      </w:r>
      <w:r w:rsidRPr="00FD62A1">
        <w:rPr>
          <w:rFonts w:ascii="Tahoma" w:eastAsia="Times New Roman" w:hAnsi="Tahoma" w:cs="Tahoma"/>
          <w:sz w:val="20"/>
          <w:szCs w:val="20"/>
          <w:lang w:eastAsia="ja-JP"/>
        </w:rPr>
        <w:lastRenderedPageBreak/>
        <w:t>precisos para que las abreviaturas que distinguen una ley de otra puedan ser observadas.</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eastAsia="Times New Roman" w:hAnsi="Tahoma" w:cs="Tahoma"/>
          <w:sz w:val="20"/>
          <w:szCs w:val="20"/>
          <w:lang w:eastAsia="ja-JP"/>
        </w:rPr>
        <w:t xml:space="preserve">Mediante Oficio Nº 141-2011-LOG-DGRS/JNE, remitida notarialmente y recibida por el Contratista el 11 de marzo de 2011, </w:t>
      </w:r>
      <w:smartTag w:uri="urn:schemas-microsoft-com:office:smarttags" w:element="PersonName">
        <w:smartTagPr>
          <w:attr w:name="ProductID" w:val="la Jefe"/>
        </w:smartTagPr>
        <w:r w:rsidRPr="00FD62A1">
          <w:rPr>
            <w:rFonts w:ascii="Tahoma" w:eastAsia="Times New Roman" w:hAnsi="Tahoma" w:cs="Tahoma"/>
            <w:sz w:val="20"/>
            <w:szCs w:val="20"/>
            <w:lang w:eastAsia="ja-JP"/>
          </w:rPr>
          <w:t>la Jefe</w:t>
        </w:r>
      </w:smartTag>
      <w:r w:rsidRPr="00FD62A1">
        <w:rPr>
          <w:rFonts w:ascii="Tahoma" w:eastAsia="Times New Roman" w:hAnsi="Tahoma" w:cs="Tahoma"/>
          <w:sz w:val="20"/>
          <w:szCs w:val="20"/>
          <w:lang w:eastAsia="ja-JP"/>
        </w:rPr>
        <w:t xml:space="preserve"> de Logística, le comunica que pese a haber suscrito </w:t>
      </w:r>
      <w:smartTag w:uri="urn:schemas-microsoft-com:office:smarttags" w:element="PersonName">
        <w:smartTagPr>
          <w:attr w:name="ProductID" w:val="la Orden"/>
        </w:smartTagPr>
        <w:r w:rsidRPr="00FD62A1">
          <w:rPr>
            <w:rFonts w:ascii="Tahoma" w:eastAsia="Times New Roman" w:hAnsi="Tahoma" w:cs="Tahoma"/>
            <w:sz w:val="20"/>
            <w:szCs w:val="20"/>
            <w:lang w:eastAsia="ja-JP"/>
          </w:rPr>
          <w:t>la Orden</w:t>
        </w:r>
      </w:smartTag>
      <w:r w:rsidRPr="00FD62A1">
        <w:rPr>
          <w:rFonts w:ascii="Tahoma" w:eastAsia="Times New Roman" w:hAnsi="Tahoma" w:cs="Tahoma"/>
          <w:sz w:val="20"/>
          <w:szCs w:val="20"/>
          <w:lang w:eastAsia="ja-JP"/>
        </w:rPr>
        <w:t xml:space="preserve"> de Servicio el 18 de febrero de 2011, no ha cumplido con los plazos y términos referencia establecidos y ofertados en su propuesta, además de no haber subsanado las observaciones efectuadas al machote del trabajo de impresión entregado, por lo que, de conformidad con lo dispuesto en el artículo 169º del Reglamento de </w:t>
      </w:r>
      <w:smartTag w:uri="urn:schemas-microsoft-com:office:smarttags" w:element="PersonName">
        <w:smartTagPr>
          <w:attr w:name="ProductID" w:val="la Ley"/>
        </w:smartTagPr>
        <w:r w:rsidRPr="00FD62A1">
          <w:rPr>
            <w:rFonts w:ascii="Tahoma" w:eastAsia="Times New Roman" w:hAnsi="Tahoma" w:cs="Tahoma"/>
            <w:sz w:val="20"/>
            <w:szCs w:val="20"/>
            <w:lang w:eastAsia="ja-JP"/>
          </w:rPr>
          <w:t>la Ley</w:t>
        </w:r>
      </w:smartTag>
      <w:r w:rsidRPr="00FD62A1">
        <w:rPr>
          <w:rFonts w:ascii="Tahoma" w:eastAsia="Times New Roman" w:hAnsi="Tahoma" w:cs="Tahoma"/>
          <w:sz w:val="20"/>
          <w:szCs w:val="20"/>
          <w:lang w:eastAsia="ja-JP"/>
        </w:rPr>
        <w:t xml:space="preserve"> de Contrataciones del Estado, se le concede el plazo de dos (2) días, a fin de que se apersone a </w:t>
      </w:r>
      <w:smartTag w:uri="urn:schemas-microsoft-com:office:smarttags" w:element="PersonName">
        <w:smartTagPr>
          <w:attr w:name="ProductID" w:val="la Entidad"/>
        </w:smartTagPr>
        <w:r w:rsidRPr="00FD62A1">
          <w:rPr>
            <w:rFonts w:ascii="Tahoma" w:eastAsia="Times New Roman" w:hAnsi="Tahoma" w:cs="Tahoma"/>
            <w:sz w:val="20"/>
            <w:szCs w:val="20"/>
            <w:lang w:eastAsia="ja-JP"/>
          </w:rPr>
          <w:t>la Entidad</w:t>
        </w:r>
      </w:smartTag>
      <w:r w:rsidRPr="00FD62A1">
        <w:rPr>
          <w:rFonts w:ascii="Tahoma" w:eastAsia="Times New Roman" w:hAnsi="Tahoma" w:cs="Tahoma"/>
          <w:sz w:val="20"/>
          <w:szCs w:val="20"/>
          <w:lang w:eastAsia="ja-JP"/>
        </w:rPr>
        <w:t xml:space="preserve"> y subsane las observaciones anotadas, caso contrario se procederá a resolver el contrato.</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eastAsia="Times New Roman" w:hAnsi="Tahoma" w:cs="Tahoma"/>
          <w:sz w:val="20"/>
          <w:szCs w:val="20"/>
          <w:lang w:eastAsia="ja-JP"/>
        </w:rPr>
        <w:t xml:space="preserve">Mediante Carta S/N recibida por </w:t>
      </w:r>
      <w:smartTag w:uri="urn:schemas-microsoft-com:office:smarttags" w:element="PersonName">
        <w:smartTagPr>
          <w:attr w:name="ProductID" w:val="la Entidad"/>
        </w:smartTagPr>
        <w:r w:rsidRPr="00FD62A1">
          <w:rPr>
            <w:rFonts w:ascii="Tahoma" w:eastAsia="Times New Roman" w:hAnsi="Tahoma" w:cs="Tahoma"/>
            <w:sz w:val="20"/>
            <w:szCs w:val="20"/>
            <w:lang w:eastAsia="ja-JP"/>
          </w:rPr>
          <w:t>la Entidad</w:t>
        </w:r>
      </w:smartTag>
      <w:r w:rsidRPr="00FD62A1">
        <w:rPr>
          <w:rFonts w:ascii="Tahoma" w:eastAsia="Times New Roman" w:hAnsi="Tahoma" w:cs="Tahoma"/>
          <w:sz w:val="20"/>
          <w:szCs w:val="20"/>
          <w:lang w:eastAsia="ja-JP"/>
        </w:rPr>
        <w:t xml:space="preserve"> el 16 de marzo de 2011, el Contratista comunica al Jefe de Logística que ha realizado la entrega de al área usuaria la 2da prueba de impresión láser para su respectiva aprobación e inmediata impresión del servicio objeto de </w:t>
      </w:r>
      <w:smartTag w:uri="urn:schemas-microsoft-com:office:smarttags" w:element="PersonName">
        <w:smartTagPr>
          <w:attr w:name="ProductID" w:val="la Orden"/>
        </w:smartTagPr>
        <w:r w:rsidRPr="00FD62A1">
          <w:rPr>
            <w:rFonts w:ascii="Tahoma" w:eastAsia="Times New Roman" w:hAnsi="Tahoma" w:cs="Tahoma"/>
            <w:sz w:val="20"/>
            <w:szCs w:val="20"/>
            <w:lang w:eastAsia="ja-JP"/>
          </w:rPr>
          <w:t>la Orden</w:t>
        </w:r>
      </w:smartTag>
      <w:r w:rsidRPr="00FD62A1">
        <w:rPr>
          <w:rFonts w:ascii="Tahoma" w:eastAsia="Times New Roman" w:hAnsi="Tahoma" w:cs="Tahoma"/>
          <w:sz w:val="20"/>
          <w:szCs w:val="20"/>
          <w:lang w:eastAsia="ja-JP"/>
        </w:rPr>
        <w:t xml:space="preserve"> de Servicios.</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eastAsia="Times New Roman" w:hAnsi="Tahoma" w:cs="Tahoma"/>
          <w:sz w:val="20"/>
          <w:szCs w:val="20"/>
          <w:lang w:eastAsia="ja-JP"/>
        </w:rPr>
        <w:t>Mediante Oficio Nº 11-2011-DGNAJ/JNE, recibido por el Contratista el 16 de marzo de 2011, el Director General de Normatividad y Asuntos Jurídicos- área usuaria- solicita al Contratista que se rectifique los separadores de las leyes que deben aparecer a lo largo del índice temático e índice analítico ( adecuar los separadores según lo indicado en el machote); así también se le remite el nuevo CD con la corrección de algunos errores de diseño detectados, brindando además la conformidad del machote entregado con las indicaciones de las observaciones detectadas para su subsanación, indicando que los ejemplares del compendio de la legislación deberán contener todas las especificaciones técnicas señaladas en los términos de referencia, y que la entrega de los 1500 ejemplares se realizará el 31 de marzo de 2011.</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hAnsi="Tahoma" w:cs="Tahoma"/>
          <w:sz w:val="20"/>
          <w:szCs w:val="20"/>
        </w:rPr>
        <w:t xml:space="preserve">No habiendo cumplido el Contratista con el servicio objeto de la convocatoria, mediante Oficio Nº 236-2011-LOG-DGRS/JNE, enviado notarialmente y recibido el 13 de abril de 2011, </w:t>
      </w:r>
      <w:smartTag w:uri="urn:schemas-microsoft-com:office:smarttags" w:element="PersonName">
        <w:smartTagPr>
          <w:attr w:name="ProductID" w:val="la Jefe"/>
        </w:smartTagPr>
        <w:r w:rsidRPr="00FD62A1">
          <w:rPr>
            <w:rFonts w:ascii="Tahoma" w:hAnsi="Tahoma" w:cs="Tahoma"/>
            <w:sz w:val="20"/>
            <w:szCs w:val="20"/>
          </w:rPr>
          <w:t>la Jefe</w:t>
        </w:r>
      </w:smartTag>
      <w:r w:rsidRPr="00FD62A1">
        <w:rPr>
          <w:rFonts w:ascii="Tahoma" w:hAnsi="Tahoma" w:cs="Tahoma"/>
          <w:sz w:val="20"/>
          <w:szCs w:val="20"/>
        </w:rPr>
        <w:t xml:space="preserve"> de Logística le comunica que se le concede el plazo de un (01) día computado desde el día siguiente de la notificación del referido oficio, bajo apercibimiento de declararse resuelto la orden de servicio.</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hAnsi="Tahoma" w:cs="Tahoma"/>
          <w:sz w:val="20"/>
          <w:szCs w:val="20"/>
        </w:rPr>
        <w:t xml:space="preserve">Mediante Memorando Nº 734-2011-LOG-DGRS/JNE, de fecha 14 de abril de 2011, </w:t>
      </w:r>
      <w:smartTag w:uri="urn:schemas-microsoft-com:office:smarttags" w:element="PersonName">
        <w:smartTagPr>
          <w:attr w:name="ProductID" w:val="la Jefe"/>
        </w:smartTagPr>
        <w:r w:rsidRPr="00FD62A1">
          <w:rPr>
            <w:rFonts w:ascii="Tahoma" w:hAnsi="Tahoma" w:cs="Tahoma"/>
            <w:sz w:val="20"/>
            <w:szCs w:val="20"/>
          </w:rPr>
          <w:t>la Jefe</w:t>
        </w:r>
      </w:smartTag>
      <w:r w:rsidRPr="00FD62A1">
        <w:rPr>
          <w:rFonts w:ascii="Tahoma" w:hAnsi="Tahoma" w:cs="Tahoma"/>
          <w:sz w:val="20"/>
          <w:szCs w:val="20"/>
        </w:rPr>
        <w:t xml:space="preserve"> de Logística, solicita al Director General de Normatividad y Asuntos Jurídicos que informe si el Contratista ha cumplido con su obligación de entregar los compendios de legislación electoral.</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hAnsi="Tahoma" w:cs="Tahoma"/>
          <w:sz w:val="20"/>
          <w:szCs w:val="20"/>
        </w:rPr>
        <w:t>Mediante Memorando Nº 128-2011-DGNAJ/JNE, de fecha 15 de abril de 2011, el Director General  de Normatividad y Asuntos Jurídicos comunica al Jefe de Logística que el Contratista no ha cumplido con su obligación de entregar los 1500 ejemplares de compendios de legislación electoral.</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hAnsi="Tahoma" w:cs="Tahoma"/>
          <w:sz w:val="20"/>
          <w:szCs w:val="20"/>
        </w:rPr>
        <w:t xml:space="preserve">Mediante Oficio Nº 249-2011-LOG-DGRS/JNE, enviado notarialmente y recibido por el Contratista el 26 de abril de 2011, </w:t>
      </w:r>
      <w:smartTag w:uri="urn:schemas-microsoft-com:office:smarttags" w:element="PersonName">
        <w:smartTagPr>
          <w:attr w:name="ProductID" w:val="la Entidad"/>
        </w:smartTagPr>
        <w:r w:rsidRPr="00FD62A1">
          <w:rPr>
            <w:rFonts w:ascii="Tahoma" w:hAnsi="Tahoma" w:cs="Tahoma"/>
            <w:sz w:val="20"/>
            <w:szCs w:val="20"/>
          </w:rPr>
          <w:t>la Entidad</w:t>
        </w:r>
      </w:smartTag>
      <w:r w:rsidRPr="00FD62A1">
        <w:rPr>
          <w:rFonts w:ascii="Tahoma" w:hAnsi="Tahoma" w:cs="Tahoma"/>
          <w:sz w:val="20"/>
          <w:szCs w:val="20"/>
        </w:rPr>
        <w:t xml:space="preserve"> comunicó </w:t>
      </w:r>
      <w:smartTag w:uri="urn:schemas-microsoft-com:office:smarttags" w:element="PersonName">
        <w:smartTagPr>
          <w:attr w:name="ProductID" w:val="la Resoluci￳n N"/>
        </w:smartTagPr>
        <w:smartTag w:uri="urn:schemas-microsoft-com:office:smarttags" w:element="PersonName">
          <w:smartTagPr>
            <w:attr w:name="ProductID" w:val="la Resoluci￳n"/>
          </w:smartTagPr>
          <w:r w:rsidRPr="00FD62A1">
            <w:rPr>
              <w:rFonts w:ascii="Tahoma" w:hAnsi="Tahoma" w:cs="Tahoma"/>
              <w:sz w:val="20"/>
              <w:szCs w:val="20"/>
            </w:rPr>
            <w:t>la Resolución</w:t>
          </w:r>
        </w:smartTag>
        <w:r w:rsidRPr="00FD62A1">
          <w:rPr>
            <w:rFonts w:ascii="Tahoma" w:hAnsi="Tahoma" w:cs="Tahoma"/>
            <w:sz w:val="20"/>
            <w:szCs w:val="20"/>
          </w:rPr>
          <w:t xml:space="preserve"> N</w:t>
        </w:r>
      </w:smartTag>
      <w:r w:rsidRPr="00FD62A1">
        <w:rPr>
          <w:rFonts w:ascii="Tahoma" w:hAnsi="Tahoma" w:cs="Tahoma"/>
          <w:sz w:val="20"/>
          <w:szCs w:val="20"/>
        </w:rPr>
        <w:t xml:space="preserve">º 070-2011-DCGI/JNE a través del cual aprobó la resolución total de </w:t>
      </w:r>
      <w:smartTag w:uri="urn:schemas-microsoft-com:office:smarttags" w:element="PersonName">
        <w:smartTagPr>
          <w:attr w:name="ProductID" w:val="la Orden"/>
        </w:smartTagPr>
        <w:r w:rsidRPr="00FD62A1">
          <w:rPr>
            <w:rFonts w:ascii="Tahoma" w:hAnsi="Tahoma" w:cs="Tahoma"/>
            <w:sz w:val="20"/>
            <w:szCs w:val="20"/>
          </w:rPr>
          <w:t>la Orden</w:t>
        </w:r>
      </w:smartTag>
      <w:r w:rsidRPr="00FD62A1">
        <w:rPr>
          <w:rFonts w:ascii="Tahoma" w:hAnsi="Tahoma" w:cs="Tahoma"/>
          <w:sz w:val="20"/>
          <w:szCs w:val="20"/>
        </w:rPr>
        <w:t xml:space="preserve"> de Servicios Nº 0000446.</w:t>
      </w:r>
    </w:p>
    <w:p w:rsidR="00FD62A1" w:rsidRPr="00FD62A1" w:rsidRDefault="00FD62A1" w:rsidP="00FD62A1">
      <w:pPr>
        <w:pStyle w:val="Prrafodelista"/>
        <w:jc w:val="both"/>
        <w:rPr>
          <w:rFonts w:ascii="Tahoma" w:hAnsi="Tahoma" w:cs="Tahoma"/>
          <w:sz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hAnsi="Tahoma" w:cs="Tahoma"/>
          <w:sz w:val="20"/>
          <w:szCs w:val="20"/>
        </w:rPr>
        <w:t xml:space="preserve">Mediante Oficio Nº 530-2011-DGRS/JNE  de fecha 28 de abril de 2011, </w:t>
      </w:r>
      <w:smartTag w:uri="urn:schemas-microsoft-com:office:smarttags" w:element="PersonName">
        <w:smartTagPr>
          <w:attr w:name="ProductID" w:val="la Entidad"/>
        </w:smartTagPr>
        <w:r w:rsidRPr="00FD62A1">
          <w:rPr>
            <w:rFonts w:ascii="Tahoma" w:hAnsi="Tahoma" w:cs="Tahoma"/>
            <w:sz w:val="20"/>
            <w:szCs w:val="20"/>
          </w:rPr>
          <w:t>la Entidad</w:t>
        </w:r>
      </w:smartTag>
      <w:r w:rsidRPr="00FD62A1">
        <w:rPr>
          <w:rFonts w:ascii="Tahoma" w:hAnsi="Tahoma" w:cs="Tahoma"/>
          <w:sz w:val="20"/>
          <w:szCs w:val="20"/>
        </w:rPr>
        <w:t xml:space="preserve"> puso en conocimiento de este Tribunal los hechos antes expuestos.</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hAnsi="Tahoma" w:cs="Tahoma"/>
          <w:sz w:val="20"/>
          <w:szCs w:val="20"/>
        </w:rPr>
        <w:t xml:space="preserve">Con decreto de fecha 03 de mayo de 2011, el Tribunal inició procedimiento administrativo sancionador a la empresa Corporación de Editores Impresores Y Servicios Generales Vega S.A.C., por supuesta responsabilidad en dar lugar a la resolución de </w:t>
      </w:r>
      <w:smartTag w:uri="urn:schemas-microsoft-com:office:smarttags" w:element="PersonName">
        <w:smartTagPr>
          <w:attr w:name="ProductID" w:val="la Orden"/>
        </w:smartTagPr>
        <w:r w:rsidRPr="00FD62A1">
          <w:rPr>
            <w:rFonts w:ascii="Tahoma" w:hAnsi="Tahoma" w:cs="Tahoma"/>
            <w:sz w:val="20"/>
            <w:szCs w:val="20"/>
          </w:rPr>
          <w:t>la Orden</w:t>
        </w:r>
      </w:smartTag>
      <w:r w:rsidRPr="00FD62A1">
        <w:rPr>
          <w:rFonts w:ascii="Tahoma" w:hAnsi="Tahoma" w:cs="Tahoma"/>
          <w:sz w:val="20"/>
          <w:szCs w:val="20"/>
        </w:rPr>
        <w:t xml:space="preserve"> de Servicios Nº 0000446; notificándosele individualmente el 30 de junio de 2011, para que formulen sus descargos en el plazo de diez (10) días hábiles, bajo apercibimiento de resolver con la documentación obrante en autos.</w:t>
      </w:r>
    </w:p>
    <w:p w:rsidR="00FD62A1" w:rsidRPr="00FD62A1" w:rsidRDefault="00FD62A1" w:rsidP="00FD62A1">
      <w:pPr>
        <w:spacing w:after="0" w:line="240" w:lineRule="auto"/>
        <w:ind w:left="720"/>
        <w:jc w:val="both"/>
        <w:rPr>
          <w:rFonts w:ascii="Tahoma" w:hAnsi="Tahoma" w:cs="Tahoma"/>
          <w:sz w:val="20"/>
          <w:szCs w:val="20"/>
        </w:rPr>
      </w:pPr>
    </w:p>
    <w:p w:rsidR="00FD62A1" w:rsidRPr="00FD62A1" w:rsidRDefault="00FD62A1" w:rsidP="00FD62A1">
      <w:pPr>
        <w:numPr>
          <w:ilvl w:val="0"/>
          <w:numId w:val="13"/>
        </w:numPr>
        <w:spacing w:after="0" w:line="240" w:lineRule="auto"/>
        <w:jc w:val="both"/>
        <w:rPr>
          <w:rFonts w:ascii="Tahoma" w:hAnsi="Tahoma" w:cs="Tahoma"/>
          <w:sz w:val="20"/>
          <w:szCs w:val="20"/>
        </w:rPr>
      </w:pPr>
      <w:r w:rsidRPr="00FD62A1">
        <w:rPr>
          <w:rFonts w:ascii="Tahoma" w:hAnsi="Tahoma" w:cs="Tahoma"/>
          <w:sz w:val="20"/>
          <w:szCs w:val="20"/>
        </w:rPr>
        <w:t xml:space="preserve">No habiendo cumplido el Contratista con formular sus descargos dentro del plazo concedido, el cual venció el 14 de julio de 2011, por decreto del 15 de julio de 2011 se remitió el expediente a </w:t>
      </w:r>
      <w:smartTag w:uri="urn:schemas-microsoft-com:office:smarttags" w:element="PersonName">
        <w:smartTagPr>
          <w:attr w:name="ProductID" w:val="LA PRIMERA SALA"/>
        </w:smartTagPr>
        <w:r w:rsidRPr="00FD62A1">
          <w:rPr>
            <w:rFonts w:ascii="Tahoma" w:hAnsi="Tahoma" w:cs="Tahoma"/>
            <w:sz w:val="20"/>
            <w:szCs w:val="20"/>
          </w:rPr>
          <w:t>la Primera Sala</w:t>
        </w:r>
      </w:smartTag>
      <w:r w:rsidRPr="00FD62A1">
        <w:rPr>
          <w:rFonts w:ascii="Tahoma" w:hAnsi="Tahoma" w:cs="Tahoma"/>
          <w:sz w:val="20"/>
          <w:szCs w:val="20"/>
        </w:rPr>
        <w:t xml:space="preserve"> del Tribunal para que resuelva.</w:t>
      </w:r>
    </w:p>
    <w:p w:rsidR="00FD62A1" w:rsidRPr="00FD62A1" w:rsidRDefault="00FD62A1" w:rsidP="00FD62A1">
      <w:pPr>
        <w:pStyle w:val="Prrafodelista"/>
        <w:ind w:left="567"/>
        <w:jc w:val="both"/>
        <w:rPr>
          <w:rFonts w:ascii="Tahoma" w:hAnsi="Tahoma" w:cs="Tahoma"/>
          <w:sz w:val="20"/>
        </w:rPr>
      </w:pPr>
    </w:p>
    <w:p w:rsidR="00FD62A1" w:rsidRDefault="00FD62A1" w:rsidP="00FD62A1">
      <w:pPr>
        <w:tabs>
          <w:tab w:val="num" w:pos="9720"/>
        </w:tabs>
        <w:spacing w:after="0" w:line="240" w:lineRule="auto"/>
        <w:jc w:val="both"/>
        <w:rPr>
          <w:rFonts w:ascii="Tahoma" w:hAnsi="Tahoma" w:cs="Tahoma"/>
          <w:b/>
          <w:sz w:val="20"/>
          <w:szCs w:val="20"/>
        </w:rPr>
      </w:pPr>
      <w:r w:rsidRPr="00FD62A1">
        <w:rPr>
          <w:rFonts w:ascii="Tahoma" w:hAnsi="Tahoma" w:cs="Tahoma"/>
          <w:b/>
          <w:sz w:val="20"/>
          <w:szCs w:val="20"/>
        </w:rPr>
        <w:t>FUNDAMENTACIÓN:</w:t>
      </w:r>
    </w:p>
    <w:p w:rsidR="00FD62A1" w:rsidRPr="00FD62A1" w:rsidRDefault="00FD62A1" w:rsidP="00FD62A1">
      <w:pPr>
        <w:tabs>
          <w:tab w:val="num" w:pos="9720"/>
        </w:tabs>
        <w:spacing w:after="0" w:line="240" w:lineRule="auto"/>
        <w:jc w:val="both"/>
        <w:rPr>
          <w:rFonts w:ascii="Tahoma" w:hAnsi="Tahoma" w:cs="Tahoma"/>
          <w:b/>
          <w:sz w:val="20"/>
          <w:szCs w:val="20"/>
        </w:rPr>
      </w:pPr>
    </w:p>
    <w:p w:rsidR="00FD62A1" w:rsidRPr="00FD62A1" w:rsidRDefault="00FD62A1" w:rsidP="00FD62A1">
      <w:pPr>
        <w:pStyle w:val="Prrafodelista"/>
        <w:widowControl/>
        <w:numPr>
          <w:ilvl w:val="3"/>
          <w:numId w:val="14"/>
        </w:numPr>
        <w:suppressAutoHyphens w:val="0"/>
        <w:ind w:left="709" w:hanging="425"/>
        <w:jc w:val="both"/>
        <w:rPr>
          <w:rFonts w:ascii="Tahoma" w:hAnsi="Tahoma" w:cs="Tahoma"/>
          <w:sz w:val="20"/>
        </w:rPr>
      </w:pPr>
      <w:r w:rsidRPr="00FD62A1">
        <w:rPr>
          <w:rFonts w:ascii="Tahoma" w:hAnsi="Tahoma" w:cs="Tahoma"/>
          <w:sz w:val="20"/>
        </w:rPr>
        <w:t xml:space="preserve">El presente procedimiento administrativo ha sido iniciado para determinar si la empresa Corporación de Editores Impresores y Servicios Generales Vega S.A.C., incurrió en responsabilidad administrativa por haber dado lugar a la resolución de </w:t>
      </w:r>
      <w:smartTag w:uri="urn:schemas-microsoft-com:office:smarttags" w:element="PersonName">
        <w:smartTagPr>
          <w:attr w:name="ProductID" w:val="la Orden"/>
        </w:smartTagPr>
        <w:r w:rsidRPr="00FD62A1">
          <w:rPr>
            <w:rFonts w:ascii="Tahoma" w:hAnsi="Tahoma" w:cs="Tahoma"/>
            <w:sz w:val="20"/>
          </w:rPr>
          <w:t>la Orden</w:t>
        </w:r>
      </w:smartTag>
      <w:r w:rsidRPr="00FD62A1">
        <w:rPr>
          <w:rFonts w:ascii="Tahoma" w:hAnsi="Tahoma" w:cs="Tahoma"/>
          <w:sz w:val="20"/>
        </w:rPr>
        <w:t xml:space="preserve"> de Compra Nº 0000446, derivada de </w:t>
      </w:r>
      <w:smartTag w:uri="urn:schemas-microsoft-com:office:smarttags" w:element="PersonName">
        <w:smartTagPr>
          <w:attr w:name="ProductID" w:val="la Adjudicaci￳n"/>
        </w:smartTagPr>
        <w:r w:rsidRPr="00FD62A1">
          <w:rPr>
            <w:rFonts w:ascii="Tahoma" w:hAnsi="Tahoma" w:cs="Tahoma"/>
            <w:sz w:val="20"/>
          </w:rPr>
          <w:t>la Adjudicación</w:t>
        </w:r>
      </w:smartTag>
      <w:r w:rsidRPr="00FD62A1">
        <w:rPr>
          <w:rFonts w:ascii="Tahoma" w:hAnsi="Tahoma" w:cs="Tahoma"/>
          <w:sz w:val="20"/>
        </w:rPr>
        <w:t xml:space="preserve"> de Menor Cuantía Nº 0006-2011/JNE, por incumplimiento injustificado en la entrega de 1500 ejemplares de compendio de Legislación Electoral, supuesto de infracción tipificada en el literal b) del  numeral 51.1 del artículo 51 de </w:t>
      </w:r>
      <w:smartTag w:uri="urn:schemas-microsoft-com:office:smarttags" w:element="PersonName">
        <w:smartTagPr>
          <w:attr w:name="ProductID" w:val="la Ley"/>
        </w:smartTagPr>
        <w:r w:rsidRPr="00FD62A1">
          <w:rPr>
            <w:rFonts w:ascii="Tahoma" w:hAnsi="Tahoma" w:cs="Tahoma"/>
            <w:sz w:val="20"/>
          </w:rPr>
          <w:t>la Ley</w:t>
        </w:r>
      </w:smartTag>
      <w:r w:rsidRPr="00FD62A1">
        <w:rPr>
          <w:rFonts w:ascii="Tahoma" w:hAnsi="Tahoma" w:cs="Tahoma"/>
          <w:sz w:val="20"/>
        </w:rPr>
        <w:t xml:space="preserve"> de Contrataciones del Estado</w:t>
      </w:r>
      <w:r w:rsidRPr="00FD62A1">
        <w:rPr>
          <w:rFonts w:ascii="Tahoma" w:hAnsi="Tahoma" w:cs="Tahoma"/>
          <w:sz w:val="20"/>
          <w:vertAlign w:val="superscript"/>
        </w:rPr>
        <w:footnoteReference w:id="2"/>
      </w:r>
      <w:r w:rsidRPr="00FD62A1">
        <w:rPr>
          <w:rFonts w:ascii="Tahoma" w:hAnsi="Tahoma" w:cs="Tahoma"/>
          <w:sz w:val="20"/>
        </w:rPr>
        <w:t xml:space="preserve">, en adelante </w:t>
      </w:r>
      <w:smartTag w:uri="urn:schemas-microsoft-com:office:smarttags" w:element="PersonName">
        <w:smartTagPr>
          <w:attr w:name="ProductID" w:val="la Ley."/>
        </w:smartTagPr>
        <w:r w:rsidRPr="00FD62A1">
          <w:rPr>
            <w:rFonts w:ascii="Tahoma" w:hAnsi="Tahoma" w:cs="Tahoma"/>
            <w:sz w:val="20"/>
          </w:rPr>
          <w:t>la Ley.</w:t>
        </w:r>
      </w:smartTag>
    </w:p>
    <w:p w:rsidR="00FD62A1" w:rsidRPr="00FD62A1" w:rsidRDefault="00FD62A1" w:rsidP="00FD62A1">
      <w:pPr>
        <w:pStyle w:val="Prrafodelista"/>
        <w:ind w:left="0"/>
        <w:jc w:val="both"/>
        <w:rPr>
          <w:rFonts w:ascii="Tahoma" w:hAnsi="Tahoma" w:cs="Tahoma"/>
          <w:sz w:val="20"/>
        </w:rPr>
      </w:pPr>
    </w:p>
    <w:p w:rsidR="00FD62A1" w:rsidRPr="00FD62A1" w:rsidRDefault="00FD62A1" w:rsidP="00FD62A1">
      <w:pPr>
        <w:pStyle w:val="Prrafodelista"/>
        <w:ind w:left="0" w:firstLine="708"/>
        <w:jc w:val="both"/>
        <w:rPr>
          <w:rFonts w:ascii="Tahoma" w:hAnsi="Tahoma" w:cs="Tahoma"/>
          <w:b/>
          <w:i/>
          <w:sz w:val="20"/>
        </w:rPr>
      </w:pPr>
      <w:r w:rsidRPr="00FD62A1">
        <w:rPr>
          <w:rFonts w:ascii="Tahoma" w:hAnsi="Tahoma" w:cs="Tahoma"/>
          <w:b/>
          <w:i/>
          <w:sz w:val="20"/>
        </w:rPr>
        <w:t>Análisis del procedimiento formal para resolver el contrato</w:t>
      </w:r>
    </w:p>
    <w:p w:rsidR="00FD62A1" w:rsidRPr="00FD62A1" w:rsidRDefault="00FD62A1" w:rsidP="00FD62A1">
      <w:pPr>
        <w:pStyle w:val="Prrafodelista"/>
        <w:ind w:left="0"/>
        <w:jc w:val="both"/>
        <w:rPr>
          <w:rFonts w:ascii="Tahoma" w:hAnsi="Tahoma" w:cs="Tahoma"/>
          <w:sz w:val="20"/>
        </w:rPr>
      </w:pPr>
    </w:p>
    <w:p w:rsidR="00FD62A1" w:rsidRPr="00FD62A1" w:rsidRDefault="00FD62A1" w:rsidP="00FD62A1">
      <w:pPr>
        <w:pStyle w:val="Prrafodelista"/>
        <w:widowControl/>
        <w:numPr>
          <w:ilvl w:val="3"/>
          <w:numId w:val="14"/>
        </w:numPr>
        <w:suppressAutoHyphens w:val="0"/>
        <w:ind w:left="709" w:hanging="425"/>
        <w:jc w:val="both"/>
        <w:rPr>
          <w:rFonts w:ascii="Tahoma" w:hAnsi="Tahoma" w:cs="Tahoma"/>
          <w:sz w:val="20"/>
        </w:rPr>
      </w:pPr>
      <w:r w:rsidRPr="00FD62A1">
        <w:rPr>
          <w:rFonts w:ascii="Tahoma" w:hAnsi="Tahoma" w:cs="Tahoma"/>
          <w:sz w:val="20"/>
        </w:rPr>
        <w:t xml:space="preserve">El artículo 168 del Reglamento dispone que </w:t>
      </w:r>
      <w:smartTag w:uri="urn:schemas-microsoft-com:office:smarttags" w:element="PersonName">
        <w:smartTagPr>
          <w:attr w:name="ProductID" w:val="la Entidad"/>
        </w:smartTagPr>
        <w:r w:rsidRPr="00FD62A1">
          <w:rPr>
            <w:rFonts w:ascii="Tahoma" w:hAnsi="Tahoma" w:cs="Tahoma"/>
            <w:sz w:val="20"/>
          </w:rPr>
          <w:t>la Entidad</w:t>
        </w:r>
      </w:smartTag>
      <w:r w:rsidRPr="00FD62A1">
        <w:rPr>
          <w:rFonts w:ascii="Tahoma" w:hAnsi="Tahoma" w:cs="Tahoma"/>
          <w:sz w:val="20"/>
        </w:rPr>
        <w:t xml:space="preserve"> podrá resolver el contrato, de conformidad con el inciso c) del artículo 40 de </w:t>
      </w:r>
      <w:smartTag w:uri="urn:schemas-microsoft-com:office:smarttags" w:element="PersonName">
        <w:smartTagPr>
          <w:attr w:name="ProductID" w:val="la Ley"/>
        </w:smartTagPr>
        <w:r w:rsidRPr="00FD62A1">
          <w:rPr>
            <w:rFonts w:ascii="Tahoma" w:hAnsi="Tahoma" w:cs="Tahoma"/>
            <w:sz w:val="20"/>
          </w:rPr>
          <w:t>la Ley</w:t>
        </w:r>
      </w:smartTag>
      <w:r w:rsidRPr="00FD62A1">
        <w:rPr>
          <w:rFonts w:ascii="Tahoma" w:hAnsi="Tahoma" w:cs="Tahoma"/>
          <w:sz w:val="20"/>
        </w:rPr>
        <w:t xml:space="preserve">, cuando </w:t>
      </w:r>
      <w:smartTag w:uri="urn:schemas-microsoft-com:office:smarttags" w:element="PersonName">
        <w:smartTagPr>
          <w:attr w:name="ProductID" w:val="la Contratista"/>
        </w:smartTagPr>
        <w:r w:rsidRPr="00FD62A1">
          <w:rPr>
            <w:rFonts w:ascii="Tahoma" w:hAnsi="Tahoma" w:cs="Tahoma"/>
            <w:sz w:val="20"/>
          </w:rPr>
          <w:t>la Contratista</w:t>
        </w:r>
      </w:smartTag>
      <w:r w:rsidRPr="00FD62A1">
        <w:rPr>
          <w:rFonts w:ascii="Tahoma" w:hAnsi="Tahoma" w:cs="Tahoma"/>
          <w:sz w:val="20"/>
        </w:rPr>
        <w:t xml:space="preserve"> a</w:t>
      </w:r>
      <w:r w:rsidRPr="00FD62A1">
        <w:rPr>
          <w:rFonts w:ascii="Tahoma" w:hAnsi="Tahoma" w:cs="Tahoma"/>
          <w:sz w:val="20"/>
          <w:u w:val="single"/>
        </w:rPr>
        <w:t>) incumpla injustificadamente las obligaciones contractuales, legales o reglamentarias a su cargo, pese a haber sido requerido para ello</w:t>
      </w:r>
      <w:r w:rsidRPr="00FD62A1">
        <w:rPr>
          <w:rFonts w:ascii="Tahoma" w:hAnsi="Tahoma" w:cs="Tahoma"/>
          <w:sz w:val="20"/>
        </w:rPr>
        <w:t>, b) Haya llegado a acumular el monto máximo de la penalidad por mora o el monto máximo para otras penalidades, en la ejecución de la prestación a su cargo; o c) Paralice o reduzca injustificadamente la ejecución de la prestación, pese a haber sido requerido para corregir tal situación.</w:t>
      </w:r>
    </w:p>
    <w:p w:rsidR="00FD62A1" w:rsidRPr="00FD62A1" w:rsidRDefault="00FD62A1" w:rsidP="00FD62A1">
      <w:pPr>
        <w:pStyle w:val="Prrafodelista"/>
        <w:ind w:left="284"/>
        <w:jc w:val="both"/>
        <w:rPr>
          <w:rFonts w:ascii="Tahoma" w:hAnsi="Tahoma" w:cs="Tahoma"/>
          <w:sz w:val="20"/>
        </w:rPr>
      </w:pPr>
    </w:p>
    <w:p w:rsidR="00FD62A1" w:rsidRPr="00FD62A1" w:rsidRDefault="00FD62A1" w:rsidP="00FD62A1">
      <w:pPr>
        <w:pStyle w:val="Prrafodelista"/>
        <w:widowControl/>
        <w:numPr>
          <w:ilvl w:val="3"/>
          <w:numId w:val="14"/>
        </w:numPr>
        <w:suppressAutoHyphens w:val="0"/>
        <w:ind w:left="709" w:hanging="425"/>
        <w:jc w:val="both"/>
        <w:rPr>
          <w:rFonts w:ascii="Tahoma" w:hAnsi="Tahoma" w:cs="Tahoma"/>
          <w:sz w:val="20"/>
        </w:rPr>
      </w:pPr>
      <w:r w:rsidRPr="00FD62A1">
        <w:rPr>
          <w:rFonts w:ascii="Tahoma" w:hAnsi="Tahoma" w:cs="Tahoma"/>
          <w:sz w:val="20"/>
        </w:rPr>
        <w:t xml:space="preserve">El procedimiento de resolución contractual se encuentra previsto en el artículo 169 del Reglamento, según el cual en caso de incumplimiento contractual de una de las partes involucradas, </w:t>
      </w:r>
      <w:r w:rsidRPr="00FD62A1">
        <w:rPr>
          <w:rFonts w:ascii="Tahoma" w:hAnsi="Tahoma" w:cs="Tahoma"/>
          <w:b/>
          <w:bCs/>
          <w:sz w:val="20"/>
        </w:rPr>
        <w:t>la parte que resulte perjudicada con tal hecho requerirá a la otra notarialmente para que satisfaga sus obligaciones en un plazo no mayor de cinco (5) días, bajo apercibimiento de resolver el contrato.</w:t>
      </w:r>
      <w:r w:rsidRPr="00FD62A1">
        <w:rPr>
          <w:rFonts w:ascii="Tahoma" w:hAnsi="Tahoma" w:cs="Tahoma"/>
          <w:sz w:val="20"/>
        </w:rPr>
        <w:t xml:space="preserve">  Dependiendo del monto involucrado y de la complejidad, envergadura o sofisticación de la adquisición o contratación, la Entidad podrá establecer plazos mayores, los cuales no superarán en ningún caso los quince (15) días, plazo éste último que se otorgará necesariamente en obras. </w:t>
      </w:r>
      <w:r w:rsidRPr="00FD62A1">
        <w:rPr>
          <w:rFonts w:ascii="Tahoma" w:hAnsi="Tahoma" w:cs="Tahoma"/>
          <w:b/>
          <w:bCs/>
          <w:sz w:val="20"/>
        </w:rPr>
        <w:t>De continuar el incumplimiento contractual</w:t>
      </w:r>
      <w:r w:rsidRPr="00FD62A1">
        <w:rPr>
          <w:rFonts w:ascii="Tahoma" w:hAnsi="Tahoma" w:cs="Tahoma"/>
          <w:sz w:val="20"/>
        </w:rPr>
        <w:t xml:space="preserve">, la citada disposición reglamentaria precisa que </w:t>
      </w:r>
      <w:r w:rsidRPr="00FD62A1">
        <w:rPr>
          <w:rFonts w:ascii="Tahoma" w:hAnsi="Tahoma" w:cs="Tahoma"/>
          <w:b/>
          <w:bCs/>
          <w:sz w:val="20"/>
        </w:rPr>
        <w:t>la parte perjudicada comunicará notarialmente la resolución total o parcial del contrato</w:t>
      </w:r>
      <w:r w:rsidRPr="00FD62A1">
        <w:rPr>
          <w:rFonts w:ascii="Tahoma" w:hAnsi="Tahoma" w:cs="Tahoma"/>
          <w:sz w:val="20"/>
        </w:rPr>
        <w:t xml:space="preserve">. </w:t>
      </w:r>
    </w:p>
    <w:p w:rsidR="00FD62A1" w:rsidRPr="00FD62A1" w:rsidRDefault="00FD62A1" w:rsidP="00FD62A1">
      <w:pPr>
        <w:spacing w:after="0" w:line="240" w:lineRule="auto"/>
        <w:ind w:left="720"/>
        <w:jc w:val="both"/>
        <w:rPr>
          <w:rFonts w:ascii="Tahoma" w:hAnsi="Tahoma" w:cs="Tahoma"/>
          <w:sz w:val="20"/>
          <w:szCs w:val="20"/>
        </w:rPr>
      </w:pPr>
    </w:p>
    <w:p w:rsidR="00FD62A1" w:rsidRPr="00FD62A1" w:rsidRDefault="00FD62A1" w:rsidP="00FD62A1">
      <w:pPr>
        <w:spacing w:after="0" w:line="240" w:lineRule="auto"/>
        <w:ind w:left="720"/>
        <w:jc w:val="both"/>
        <w:rPr>
          <w:rFonts w:ascii="Tahoma" w:hAnsi="Tahoma" w:cs="Tahoma"/>
          <w:sz w:val="20"/>
          <w:szCs w:val="20"/>
          <w:lang w:val="es-ES_tradnl"/>
        </w:rPr>
      </w:pPr>
      <w:r w:rsidRPr="00FD62A1">
        <w:rPr>
          <w:rFonts w:ascii="Tahoma" w:hAnsi="Tahoma" w:cs="Tahoma"/>
          <w:sz w:val="20"/>
          <w:szCs w:val="20"/>
          <w:lang w:val="es-ES_tradnl"/>
        </w:rPr>
        <w:lastRenderedPageBreak/>
        <w:t xml:space="preserve">El cumplimiento de este procedimiento es </w:t>
      </w:r>
      <w:r w:rsidRPr="00FD62A1">
        <w:rPr>
          <w:rFonts w:ascii="Tahoma" w:hAnsi="Tahoma" w:cs="Tahoma"/>
          <w:b/>
          <w:bCs/>
          <w:i/>
          <w:iCs/>
          <w:sz w:val="20"/>
          <w:szCs w:val="20"/>
          <w:lang w:val="es-ES_tradnl"/>
        </w:rPr>
        <w:t>condición sine qua non</w:t>
      </w:r>
      <w:r w:rsidRPr="00FD62A1">
        <w:rPr>
          <w:rFonts w:ascii="Tahoma" w:hAnsi="Tahoma" w:cs="Tahoma"/>
          <w:sz w:val="20"/>
          <w:szCs w:val="20"/>
          <w:lang w:val="es-ES_tradnl"/>
        </w:rPr>
        <w:t xml:space="preserve"> para evaluar la existencia de eventuales responsabilidades de carácter administrativo.</w:t>
      </w:r>
    </w:p>
    <w:p w:rsidR="00FD62A1" w:rsidRPr="00FD62A1" w:rsidRDefault="00FD62A1" w:rsidP="00FD62A1">
      <w:pPr>
        <w:pStyle w:val="Prrafodelista"/>
        <w:ind w:left="0"/>
        <w:jc w:val="both"/>
        <w:rPr>
          <w:rFonts w:ascii="Tahoma" w:hAnsi="Tahoma" w:cs="Tahoma"/>
          <w:sz w:val="20"/>
        </w:rPr>
      </w:pPr>
    </w:p>
    <w:p w:rsidR="00FD62A1" w:rsidRPr="00FD62A1" w:rsidRDefault="00FD62A1" w:rsidP="00FD62A1">
      <w:pPr>
        <w:pStyle w:val="Prrafodelista"/>
        <w:widowControl/>
        <w:numPr>
          <w:ilvl w:val="3"/>
          <w:numId w:val="14"/>
        </w:numPr>
        <w:suppressAutoHyphens w:val="0"/>
        <w:ind w:left="709" w:hanging="425"/>
        <w:jc w:val="both"/>
        <w:rPr>
          <w:rFonts w:ascii="Tahoma" w:hAnsi="Tahoma" w:cs="Tahoma"/>
          <w:sz w:val="20"/>
        </w:rPr>
      </w:pPr>
      <w:r w:rsidRPr="00FD62A1">
        <w:rPr>
          <w:rFonts w:ascii="Tahoma" w:hAnsi="Tahoma" w:cs="Tahoma"/>
          <w:sz w:val="20"/>
        </w:rPr>
        <w:t xml:space="preserve"> A fin de acreditar que observó dicho procedimiento, </w:t>
      </w:r>
      <w:smartTag w:uri="urn:schemas-microsoft-com:office:smarttags" w:element="PersonName">
        <w:smartTagPr>
          <w:attr w:name="ProductID" w:val="la Entidad"/>
        </w:smartTagPr>
        <w:r w:rsidRPr="00FD62A1">
          <w:rPr>
            <w:rFonts w:ascii="Tahoma" w:hAnsi="Tahoma" w:cs="Tahoma"/>
            <w:sz w:val="20"/>
          </w:rPr>
          <w:t>la Entidad</w:t>
        </w:r>
      </w:smartTag>
      <w:r w:rsidRPr="00FD62A1">
        <w:rPr>
          <w:rFonts w:ascii="Tahoma" w:hAnsi="Tahoma" w:cs="Tahoma"/>
          <w:sz w:val="20"/>
        </w:rPr>
        <w:t xml:space="preserve"> remitió a </w:t>
      </w:r>
      <w:smartTag w:uri="urn:schemas-microsoft-com:office:smarttags" w:element="PersonName">
        <w:smartTagPr>
          <w:attr w:name="ProductID" w:val="la Contratista"/>
        </w:smartTagPr>
        <w:r w:rsidRPr="00FD62A1">
          <w:rPr>
            <w:rFonts w:ascii="Tahoma" w:hAnsi="Tahoma" w:cs="Tahoma"/>
            <w:sz w:val="20"/>
          </w:rPr>
          <w:t>la Contratista</w:t>
        </w:r>
      </w:smartTag>
      <w:r w:rsidRPr="00FD62A1">
        <w:rPr>
          <w:rFonts w:ascii="Tahoma" w:hAnsi="Tahoma" w:cs="Tahoma"/>
          <w:sz w:val="20"/>
        </w:rPr>
        <w:t xml:space="preserve">, vía conducto notarial, dos (2) comunicaciones: 1) el Oficio Nº 236-2011-LOG-DGRS/JNE diligenciada  el 13 de abril de 2011, documento a través del cual le requirió el cumplimiento de sus obligaciones; y 2) el Oficio Nº 249-2011-LOG/JNE de fecha 25 de abril de 2011, diligenciado el 26 de abril de 2011, mediante la cual le comunicó la resolución total del contrato aprobada en </w:t>
      </w:r>
      <w:smartTag w:uri="urn:schemas-microsoft-com:office:smarttags" w:element="PersonName">
        <w:smartTagPr>
          <w:attr w:name="ProductID" w:val="la Resoluci￳n N"/>
        </w:smartTagPr>
        <w:smartTag w:uri="urn:schemas-microsoft-com:office:smarttags" w:element="PersonName">
          <w:smartTagPr>
            <w:attr w:name="ProductID" w:val="la Resoluci￳n"/>
          </w:smartTagPr>
          <w:r w:rsidRPr="00FD62A1">
            <w:rPr>
              <w:rFonts w:ascii="Tahoma" w:hAnsi="Tahoma" w:cs="Tahoma"/>
              <w:sz w:val="20"/>
            </w:rPr>
            <w:t>la Resolución</w:t>
          </w:r>
        </w:smartTag>
        <w:r w:rsidRPr="00FD62A1">
          <w:rPr>
            <w:rFonts w:ascii="Tahoma" w:hAnsi="Tahoma" w:cs="Tahoma"/>
            <w:sz w:val="20"/>
          </w:rPr>
          <w:t xml:space="preserve"> N</w:t>
        </w:r>
      </w:smartTag>
      <w:r w:rsidRPr="00FD62A1">
        <w:rPr>
          <w:rFonts w:ascii="Tahoma" w:hAnsi="Tahoma" w:cs="Tahoma"/>
          <w:sz w:val="20"/>
        </w:rPr>
        <w:t>º 070-2011-DCGI/JNE del 20 de abril de 2011.</w:t>
      </w:r>
    </w:p>
    <w:p w:rsidR="00FD62A1" w:rsidRPr="00FD62A1" w:rsidRDefault="00FD62A1" w:rsidP="00FD62A1">
      <w:pPr>
        <w:pStyle w:val="Prrafodelista"/>
        <w:ind w:left="284"/>
        <w:jc w:val="both"/>
        <w:rPr>
          <w:rFonts w:ascii="Tahoma" w:hAnsi="Tahoma" w:cs="Tahoma"/>
          <w:sz w:val="20"/>
        </w:rPr>
      </w:pPr>
    </w:p>
    <w:p w:rsidR="00FD62A1" w:rsidRPr="00FD62A1" w:rsidRDefault="00FD62A1" w:rsidP="00FD62A1">
      <w:pPr>
        <w:pStyle w:val="Prrafodelista"/>
        <w:widowControl/>
        <w:numPr>
          <w:ilvl w:val="3"/>
          <w:numId w:val="14"/>
        </w:numPr>
        <w:suppressAutoHyphens w:val="0"/>
        <w:ind w:left="709" w:hanging="425"/>
        <w:jc w:val="both"/>
        <w:rPr>
          <w:rFonts w:ascii="Tahoma" w:hAnsi="Tahoma" w:cs="Tahoma"/>
          <w:sz w:val="20"/>
        </w:rPr>
      </w:pPr>
      <w:r w:rsidRPr="00FD62A1">
        <w:rPr>
          <w:rFonts w:ascii="Tahoma" w:hAnsi="Tahoma" w:cs="Tahoma"/>
          <w:sz w:val="20"/>
        </w:rPr>
        <w:t xml:space="preserve">Conforme a lo expuesto, queda acreditado que </w:t>
      </w:r>
      <w:smartTag w:uri="urn:schemas-microsoft-com:office:smarttags" w:element="PersonName">
        <w:smartTagPr>
          <w:attr w:name="ProductID" w:val="la Entidad"/>
        </w:smartTagPr>
        <w:r w:rsidRPr="00FD62A1">
          <w:rPr>
            <w:rFonts w:ascii="Tahoma" w:hAnsi="Tahoma" w:cs="Tahoma"/>
            <w:sz w:val="20"/>
          </w:rPr>
          <w:t>la Entidad</w:t>
        </w:r>
      </w:smartTag>
      <w:r w:rsidRPr="00FD62A1">
        <w:rPr>
          <w:rFonts w:ascii="Tahoma" w:hAnsi="Tahoma" w:cs="Tahoma"/>
          <w:sz w:val="20"/>
        </w:rPr>
        <w:t xml:space="preserve"> observó el procedimiento previsto en el artículo 169 del Reglamento para resolver el contrato; tanto más que –según lo informado en esta instancia- el Contratista no objetó sus efectos utilizando los mecanismos de solución de controversias (conciliación y/o arbitraje). En consecuencia, debe entenderse que la resolución de contrato ha quedado consentida.</w:t>
      </w:r>
    </w:p>
    <w:p w:rsidR="00FD62A1" w:rsidRPr="00FD62A1" w:rsidRDefault="00FD62A1" w:rsidP="00FD62A1">
      <w:pPr>
        <w:pStyle w:val="Prrafodelista"/>
        <w:ind w:left="0"/>
        <w:jc w:val="both"/>
        <w:rPr>
          <w:rFonts w:ascii="Tahoma" w:hAnsi="Tahoma" w:cs="Tahoma"/>
          <w:sz w:val="20"/>
        </w:rPr>
      </w:pPr>
    </w:p>
    <w:p w:rsidR="00FD62A1" w:rsidRPr="00FD62A1" w:rsidRDefault="00FD62A1" w:rsidP="00FD62A1">
      <w:pPr>
        <w:pStyle w:val="Prrafodelista"/>
        <w:widowControl/>
        <w:numPr>
          <w:ilvl w:val="3"/>
          <w:numId w:val="14"/>
        </w:numPr>
        <w:suppressAutoHyphens w:val="0"/>
        <w:ind w:left="709" w:hanging="425"/>
        <w:jc w:val="both"/>
        <w:rPr>
          <w:rFonts w:ascii="Tahoma" w:hAnsi="Tahoma" w:cs="Tahoma"/>
          <w:sz w:val="20"/>
        </w:rPr>
      </w:pPr>
      <w:r w:rsidRPr="00FD62A1">
        <w:rPr>
          <w:rFonts w:ascii="Tahoma" w:hAnsi="Tahoma" w:cs="Tahoma"/>
          <w:sz w:val="20"/>
          <w:lang w:val="es-PE"/>
        </w:rPr>
        <w:t xml:space="preserve">Teniendo en cuenta lo anterior, corresponde determinar si el Contratista es responsable de la resolución del referido contrato por el incumplimiento injustificado de sus obligaciones contractuales, ya que </w:t>
      </w:r>
      <w:r w:rsidRPr="00FD62A1">
        <w:rPr>
          <w:rFonts w:ascii="Tahoma" w:hAnsi="Tahoma" w:cs="Tahoma"/>
          <w:sz w:val="20"/>
        </w:rPr>
        <w:t>en el supuesto de haberse producido por razones de fuerza mayor o caso fortuito, estaremos ante causas justificantes de la inejecución de obligaciones.</w:t>
      </w:r>
    </w:p>
    <w:p w:rsidR="00FD62A1" w:rsidRPr="00FD62A1" w:rsidRDefault="00FD62A1" w:rsidP="00FD62A1">
      <w:pPr>
        <w:spacing w:after="0" w:line="240" w:lineRule="auto"/>
        <w:ind w:left="720"/>
        <w:jc w:val="both"/>
        <w:rPr>
          <w:rFonts w:ascii="Tahoma" w:hAnsi="Tahoma" w:cs="Tahoma"/>
          <w:b/>
          <w:sz w:val="20"/>
          <w:szCs w:val="20"/>
        </w:rPr>
      </w:pPr>
    </w:p>
    <w:p w:rsidR="00FD62A1" w:rsidRPr="00FD62A1" w:rsidRDefault="00FD62A1" w:rsidP="00FD62A1">
      <w:pPr>
        <w:spacing w:after="0" w:line="240" w:lineRule="auto"/>
        <w:ind w:left="720"/>
        <w:jc w:val="both"/>
        <w:rPr>
          <w:rFonts w:ascii="Tahoma" w:hAnsi="Tahoma" w:cs="Tahoma"/>
          <w:b/>
          <w:i/>
          <w:sz w:val="20"/>
          <w:szCs w:val="20"/>
        </w:rPr>
      </w:pPr>
      <w:r w:rsidRPr="00FD62A1">
        <w:rPr>
          <w:rFonts w:ascii="Tahoma" w:hAnsi="Tahoma" w:cs="Tahoma"/>
          <w:b/>
          <w:i/>
          <w:sz w:val="20"/>
          <w:szCs w:val="20"/>
        </w:rPr>
        <w:t>Sobre las razones que motivaron la resolución del contrato</w:t>
      </w:r>
    </w:p>
    <w:p w:rsidR="00FD62A1" w:rsidRPr="00FD62A1" w:rsidRDefault="00FD62A1" w:rsidP="00FD62A1">
      <w:pPr>
        <w:spacing w:after="0" w:line="240" w:lineRule="auto"/>
        <w:jc w:val="both"/>
        <w:rPr>
          <w:rFonts w:ascii="Tahoma" w:hAnsi="Tahoma" w:cs="Tahoma"/>
          <w:b/>
          <w:i/>
          <w:sz w:val="20"/>
          <w:szCs w:val="20"/>
        </w:rPr>
      </w:pPr>
    </w:p>
    <w:p w:rsidR="00FD62A1" w:rsidRPr="00FD62A1" w:rsidRDefault="00FD62A1" w:rsidP="00FD62A1">
      <w:pPr>
        <w:pStyle w:val="Prrafodelista"/>
        <w:widowControl/>
        <w:numPr>
          <w:ilvl w:val="3"/>
          <w:numId w:val="14"/>
        </w:numPr>
        <w:suppressAutoHyphens w:val="0"/>
        <w:ind w:left="709" w:hanging="425"/>
        <w:jc w:val="both"/>
        <w:rPr>
          <w:rFonts w:ascii="Tahoma" w:hAnsi="Tahoma" w:cs="Tahoma"/>
          <w:sz w:val="20"/>
        </w:rPr>
      </w:pPr>
      <w:r w:rsidRPr="00FD62A1">
        <w:rPr>
          <w:rFonts w:ascii="Tahoma" w:hAnsi="Tahoma" w:cs="Tahoma"/>
          <w:sz w:val="20"/>
        </w:rPr>
        <w:t xml:space="preserve">En principio, debemos empezar señalando que el contrato constituye la fuente de obligación de las partes contratantes, la cual está constituida en el mandato legal, reglamentario, las bases y la oferta ganadora, por lo que debe ser atendido tanto por el Contratista como por </w:t>
      </w:r>
      <w:smartTag w:uri="urn:schemas-microsoft-com:office:smarttags" w:element="PersonName">
        <w:smartTagPr>
          <w:attr w:name="ProductID" w:val="la Entidad"/>
        </w:smartTagPr>
        <w:r w:rsidRPr="00FD62A1">
          <w:rPr>
            <w:rFonts w:ascii="Tahoma" w:hAnsi="Tahoma" w:cs="Tahoma"/>
            <w:sz w:val="20"/>
          </w:rPr>
          <w:t>la Entidad</w:t>
        </w:r>
      </w:smartTag>
      <w:r w:rsidRPr="00FD62A1">
        <w:rPr>
          <w:rFonts w:ascii="Tahoma" w:hAnsi="Tahoma" w:cs="Tahoma"/>
          <w:sz w:val="20"/>
        </w:rPr>
        <w:t xml:space="preserve">, debido a que su formalización constituye una declaración de voluntad y al estar debidamente perfeccionado, tiene fuerza de Ley y por ello, al establecerse causales de resolución administrativa que opera por ministerio de </w:t>
      </w:r>
      <w:smartTag w:uri="urn:schemas-microsoft-com:office:smarttags" w:element="PersonName">
        <w:smartTagPr>
          <w:attr w:name="ProductID" w:val="la Ley"/>
        </w:smartTagPr>
        <w:r w:rsidRPr="00FD62A1">
          <w:rPr>
            <w:rFonts w:ascii="Tahoma" w:hAnsi="Tahoma" w:cs="Tahoma"/>
            <w:sz w:val="20"/>
          </w:rPr>
          <w:t>la Ley</w:t>
        </w:r>
      </w:smartTag>
      <w:r w:rsidRPr="00FD62A1">
        <w:rPr>
          <w:rFonts w:ascii="Tahoma" w:hAnsi="Tahoma" w:cs="Tahoma"/>
          <w:sz w:val="20"/>
        </w:rPr>
        <w:t>, quien tiene la obligación de su ejecución e incumple su contenido, se somete a las penalizaciones que conlleva su inejecución.</w:t>
      </w:r>
    </w:p>
    <w:p w:rsidR="00FD62A1" w:rsidRPr="00FD62A1" w:rsidRDefault="00FD62A1" w:rsidP="00FD62A1">
      <w:pPr>
        <w:spacing w:after="0" w:line="240" w:lineRule="auto"/>
        <w:ind w:left="709"/>
        <w:jc w:val="both"/>
        <w:rPr>
          <w:rFonts w:ascii="Tahoma" w:hAnsi="Tahoma" w:cs="Tahoma"/>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sz w:val="20"/>
          <w:szCs w:val="20"/>
        </w:rPr>
      </w:pPr>
      <w:r w:rsidRPr="00FD62A1">
        <w:rPr>
          <w:rFonts w:ascii="Tahoma" w:hAnsi="Tahoma" w:cs="Tahoma"/>
          <w:sz w:val="20"/>
          <w:szCs w:val="20"/>
        </w:rPr>
        <w:t xml:space="preserve">En el mismo sentido, el artículo 49 de </w:t>
      </w:r>
      <w:smartTag w:uri="urn:schemas-microsoft-com:office:smarttags" w:element="PersonName">
        <w:smartTagPr>
          <w:attr w:name="ProductID" w:val="la Ley"/>
        </w:smartTagPr>
        <w:r w:rsidRPr="00FD62A1">
          <w:rPr>
            <w:rFonts w:ascii="Tahoma" w:hAnsi="Tahoma" w:cs="Tahoma"/>
            <w:sz w:val="20"/>
            <w:szCs w:val="20"/>
          </w:rPr>
          <w:t>la Ley</w:t>
        </w:r>
      </w:smartTag>
      <w:r w:rsidRPr="00FD62A1">
        <w:rPr>
          <w:rFonts w:ascii="Tahoma" w:hAnsi="Tahoma" w:cs="Tahoma"/>
          <w:sz w:val="20"/>
          <w:szCs w:val="20"/>
        </w:rPr>
        <w:t xml:space="preserve"> de Contrataciones del Estado señala: “Los Contratistas están obligados a cumplir cabalmente con lo ofrecido en su propuesta y en cualquier manifestación formal documentada que hayan aportado adicionalmente en el curso del proceso de selección o en la formalización del contrato (…)”</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sz w:val="20"/>
          <w:szCs w:val="20"/>
        </w:rPr>
      </w:pPr>
      <w:r w:rsidRPr="00FD62A1">
        <w:rPr>
          <w:rFonts w:ascii="Tahoma" w:hAnsi="Tahoma" w:cs="Tahoma"/>
          <w:sz w:val="20"/>
          <w:szCs w:val="20"/>
        </w:rPr>
        <w:t>Asimismo, cabe señalar que de conformidad con el artículo 138º del Reglamento, en adjudicaciones de menor cuantía (como en el presente caso), el Contrato se podrá perfeccionar con la recepción de la orden de compra o de servicio.</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sz w:val="20"/>
          <w:szCs w:val="20"/>
        </w:rPr>
      </w:pPr>
      <w:r w:rsidRPr="00FD62A1">
        <w:rPr>
          <w:rFonts w:ascii="Tahoma" w:hAnsi="Tahoma" w:cs="Tahoma"/>
          <w:sz w:val="20"/>
          <w:szCs w:val="20"/>
        </w:rPr>
        <w:t>Aunado a ello, es necesario tener en cuenta que existe una presunción legal</w:t>
      </w:r>
      <w:r w:rsidRPr="00FD62A1">
        <w:rPr>
          <w:rStyle w:val="Refdenotaalpie"/>
          <w:rFonts w:ascii="Tahoma" w:hAnsi="Tahoma" w:cs="Tahoma"/>
          <w:sz w:val="20"/>
          <w:szCs w:val="20"/>
        </w:rPr>
        <w:footnoteReference w:id="3"/>
      </w:r>
      <w:r w:rsidRPr="00FD62A1">
        <w:rPr>
          <w:rFonts w:ascii="Tahoma" w:hAnsi="Tahoma" w:cs="Tahoma"/>
          <w:sz w:val="20"/>
          <w:szCs w:val="20"/>
        </w:rPr>
        <w:t xml:space="preserve"> de que el incumplimiento de obligaciones o su cumplimiento parcial, tardío o defectuoso, es </w:t>
      </w:r>
      <w:r w:rsidRPr="00FD62A1">
        <w:rPr>
          <w:rFonts w:ascii="Tahoma" w:hAnsi="Tahoma" w:cs="Tahoma"/>
          <w:sz w:val="20"/>
          <w:szCs w:val="20"/>
        </w:rPr>
        <w:lastRenderedPageBreak/>
        <w:t>atribuible a la parte que debió ejecutarlas, salvo que ésta demuestre que el incumplimiento se produjo a pesar de haber actuado con la diligencia ordinaria exigida por la naturaleza de la prestación, o que la causa de ella fue un caso fortuito o fuerza mayor.  </w:t>
      </w:r>
    </w:p>
    <w:p w:rsidR="00FD62A1" w:rsidRPr="00FD62A1" w:rsidRDefault="00FD62A1" w:rsidP="00FD62A1">
      <w:pPr>
        <w:spacing w:after="0" w:line="240" w:lineRule="auto"/>
        <w:ind w:left="709"/>
        <w:jc w:val="both"/>
        <w:rPr>
          <w:rFonts w:ascii="Tahoma" w:hAnsi="Tahoma" w:cs="Tahoma"/>
          <w:sz w:val="20"/>
          <w:szCs w:val="20"/>
        </w:rPr>
      </w:pPr>
    </w:p>
    <w:p w:rsidR="00FD62A1" w:rsidRDefault="00FD62A1" w:rsidP="00FD62A1">
      <w:pPr>
        <w:numPr>
          <w:ilvl w:val="3"/>
          <w:numId w:val="14"/>
        </w:numPr>
        <w:spacing w:after="0" w:line="240" w:lineRule="auto"/>
        <w:ind w:left="709" w:hanging="425"/>
        <w:jc w:val="both"/>
        <w:rPr>
          <w:rFonts w:ascii="Tahoma" w:hAnsi="Tahoma" w:cs="Tahoma"/>
          <w:sz w:val="20"/>
          <w:szCs w:val="20"/>
        </w:rPr>
      </w:pPr>
      <w:r w:rsidRPr="00FD62A1">
        <w:rPr>
          <w:rFonts w:ascii="Tahoma" w:hAnsi="Tahoma" w:cs="Tahoma"/>
          <w:sz w:val="20"/>
          <w:szCs w:val="20"/>
        </w:rPr>
        <w:t xml:space="preserve">De autos se desprende que </w:t>
      </w:r>
      <w:smartTag w:uri="urn:schemas-microsoft-com:office:smarttags" w:element="PersonName">
        <w:smartTagPr>
          <w:attr w:name="ProductID" w:val="la Entidad"/>
        </w:smartTagPr>
        <w:r w:rsidRPr="00FD62A1">
          <w:rPr>
            <w:rFonts w:ascii="Tahoma" w:hAnsi="Tahoma" w:cs="Tahoma"/>
            <w:sz w:val="20"/>
            <w:szCs w:val="20"/>
          </w:rPr>
          <w:t>la Entidad</w:t>
        </w:r>
      </w:smartTag>
      <w:r w:rsidRPr="00FD62A1">
        <w:rPr>
          <w:rFonts w:ascii="Tahoma" w:hAnsi="Tahoma" w:cs="Tahoma"/>
          <w:sz w:val="20"/>
          <w:szCs w:val="20"/>
        </w:rPr>
        <w:t xml:space="preserve"> imputó al Contratista no haber entregado los 1500 ejemplares del compendio de legislación electoral señalados en </w:t>
      </w:r>
      <w:smartTag w:uri="urn:schemas-microsoft-com:office:smarttags" w:element="PersonName">
        <w:smartTagPr>
          <w:attr w:name="ProductID" w:val="la Orden"/>
        </w:smartTagPr>
        <w:r w:rsidRPr="00FD62A1">
          <w:rPr>
            <w:rFonts w:ascii="Tahoma" w:hAnsi="Tahoma" w:cs="Tahoma"/>
            <w:sz w:val="20"/>
            <w:szCs w:val="20"/>
          </w:rPr>
          <w:t>la Orden</w:t>
        </w:r>
      </w:smartTag>
      <w:r w:rsidRPr="00FD62A1">
        <w:rPr>
          <w:rFonts w:ascii="Tahoma" w:hAnsi="Tahoma" w:cs="Tahoma"/>
          <w:sz w:val="20"/>
          <w:szCs w:val="20"/>
        </w:rPr>
        <w:t xml:space="preserve"> de Servicios Nº 000446, pese a haber sido debidamente requerido para ello en varias oportunidades.</w:t>
      </w:r>
    </w:p>
    <w:p w:rsidR="00077221" w:rsidRDefault="00077221" w:rsidP="00077221">
      <w:pPr>
        <w:pStyle w:val="Prrafodelista"/>
        <w:rPr>
          <w:rFonts w:ascii="Tahoma" w:hAnsi="Tahoma" w:cs="Tahoma"/>
          <w:sz w:val="20"/>
        </w:rPr>
      </w:pPr>
    </w:p>
    <w:p w:rsidR="00077221" w:rsidRPr="00FD62A1" w:rsidRDefault="00077221" w:rsidP="00077221">
      <w:pPr>
        <w:spacing w:after="0" w:line="240" w:lineRule="auto"/>
        <w:ind w:left="709"/>
        <w:jc w:val="both"/>
        <w:rPr>
          <w:rFonts w:ascii="Tahoma" w:eastAsia="Times New Roman" w:hAnsi="Tahoma" w:cs="Tahoma"/>
          <w:sz w:val="20"/>
          <w:szCs w:val="20"/>
          <w:lang w:eastAsia="ja-JP"/>
        </w:rPr>
      </w:pPr>
      <w:r w:rsidRPr="00FD62A1">
        <w:rPr>
          <w:rFonts w:ascii="Tahoma" w:hAnsi="Tahoma" w:cs="Tahoma"/>
          <w:sz w:val="20"/>
          <w:szCs w:val="20"/>
        </w:rPr>
        <w:t xml:space="preserve">Así, a través del Oficio Nº 010-2011-DGNAJ/JNE, de fecha 04 de marzo de 2011, y recibida por el Contratista el 05 de marzo de 2011, el Director General de Normatividad y Asuntos Jurídicos- como área usuaria del servicio objeto de contratación- informa a el Contratista que de la revisión del machote de compendio de legislación entregado, </w:t>
      </w:r>
      <w:r w:rsidRPr="00FD62A1">
        <w:rPr>
          <w:rFonts w:ascii="Tahoma" w:hAnsi="Tahoma" w:cs="Tahoma"/>
          <w:b/>
          <w:sz w:val="20"/>
          <w:szCs w:val="20"/>
        </w:rPr>
        <w:t>se aprecia que no reúne las especificaciones técnicas indicadas en los t</w:t>
      </w:r>
      <w:r w:rsidRPr="00FD62A1">
        <w:rPr>
          <w:rFonts w:ascii="Tahoma" w:eastAsia="Times New Roman" w:hAnsi="Tahoma" w:cs="Tahoma"/>
          <w:b/>
          <w:sz w:val="20"/>
          <w:szCs w:val="20"/>
          <w:lang w:eastAsia="ja-JP"/>
        </w:rPr>
        <w:t>érminos de referencia, por lo que, solicita que el compendio de legislación sea impreso adecuadamente, con nitidez y evitando imperfecciones, que la diagramación pueda apreciarse conforme al contenido del CD entregado y que los cortes sean precisos para que las abreviaturas que distinguen una ley de otra puedan ser observadas.</w:t>
      </w:r>
    </w:p>
    <w:p w:rsidR="00077221" w:rsidRPr="00FD62A1" w:rsidRDefault="00077221" w:rsidP="00077221">
      <w:pPr>
        <w:spacing w:after="0" w:line="240" w:lineRule="auto"/>
        <w:ind w:left="709"/>
        <w:jc w:val="both"/>
        <w:rPr>
          <w:rFonts w:ascii="Tahoma" w:eastAsia="Times New Roman" w:hAnsi="Tahoma" w:cs="Tahoma"/>
          <w:sz w:val="20"/>
          <w:szCs w:val="20"/>
          <w:lang w:eastAsia="ja-JP"/>
        </w:rPr>
      </w:pPr>
    </w:p>
    <w:p w:rsidR="00077221" w:rsidRPr="00FD62A1" w:rsidRDefault="00077221" w:rsidP="00077221">
      <w:pPr>
        <w:spacing w:after="0" w:line="240" w:lineRule="auto"/>
        <w:ind w:left="709"/>
        <w:jc w:val="both"/>
        <w:rPr>
          <w:rFonts w:ascii="Tahoma" w:hAnsi="Tahoma" w:cs="Tahoma"/>
          <w:sz w:val="20"/>
          <w:szCs w:val="20"/>
        </w:rPr>
      </w:pPr>
      <w:r w:rsidRPr="00FD62A1">
        <w:rPr>
          <w:rFonts w:ascii="Tahoma" w:eastAsia="Times New Roman" w:hAnsi="Tahoma" w:cs="Tahoma"/>
          <w:sz w:val="20"/>
          <w:szCs w:val="20"/>
          <w:lang w:eastAsia="ja-JP"/>
        </w:rPr>
        <w:t>Igualmente</w:t>
      </w:r>
      <w:r w:rsidRPr="00FD62A1">
        <w:rPr>
          <w:rFonts w:ascii="Tahoma" w:hAnsi="Tahoma" w:cs="Tahoma"/>
          <w:sz w:val="20"/>
          <w:szCs w:val="20"/>
        </w:rPr>
        <w:t xml:space="preserve">, </w:t>
      </w:r>
      <w:r w:rsidRPr="00FD62A1">
        <w:rPr>
          <w:rFonts w:ascii="Tahoma" w:eastAsia="Times New Roman" w:hAnsi="Tahoma" w:cs="Tahoma"/>
          <w:sz w:val="20"/>
          <w:szCs w:val="20"/>
          <w:lang w:eastAsia="ja-JP"/>
        </w:rPr>
        <w:t xml:space="preserve">mediante Oficio Nº 141-2011-LOG-DGRS/JNE, remitida notarialmente y recibida por el Contratista el 11 de marzo de 2011, </w:t>
      </w:r>
      <w:smartTag w:uri="urn:schemas-microsoft-com:office:smarttags" w:element="PersonName">
        <w:smartTagPr>
          <w:attr w:name="ProductID" w:val="la Jefe"/>
        </w:smartTagPr>
        <w:r w:rsidRPr="00FD62A1">
          <w:rPr>
            <w:rFonts w:ascii="Tahoma" w:eastAsia="Times New Roman" w:hAnsi="Tahoma" w:cs="Tahoma"/>
            <w:sz w:val="20"/>
            <w:szCs w:val="20"/>
            <w:lang w:eastAsia="ja-JP"/>
          </w:rPr>
          <w:t>la Jefe</w:t>
        </w:r>
      </w:smartTag>
      <w:r w:rsidRPr="00FD62A1">
        <w:rPr>
          <w:rFonts w:ascii="Tahoma" w:eastAsia="Times New Roman" w:hAnsi="Tahoma" w:cs="Tahoma"/>
          <w:sz w:val="20"/>
          <w:szCs w:val="20"/>
          <w:lang w:eastAsia="ja-JP"/>
        </w:rPr>
        <w:t xml:space="preserve"> de Logística, le comunica que pese a haber suscrito </w:t>
      </w:r>
      <w:smartTag w:uri="urn:schemas-microsoft-com:office:smarttags" w:element="PersonName">
        <w:smartTagPr>
          <w:attr w:name="ProductID" w:val="la Orden"/>
        </w:smartTagPr>
        <w:r w:rsidRPr="00FD62A1">
          <w:rPr>
            <w:rFonts w:ascii="Tahoma" w:eastAsia="Times New Roman" w:hAnsi="Tahoma" w:cs="Tahoma"/>
            <w:sz w:val="20"/>
            <w:szCs w:val="20"/>
            <w:lang w:eastAsia="ja-JP"/>
          </w:rPr>
          <w:t>la Orden</w:t>
        </w:r>
      </w:smartTag>
      <w:r w:rsidRPr="00FD62A1">
        <w:rPr>
          <w:rFonts w:ascii="Tahoma" w:eastAsia="Times New Roman" w:hAnsi="Tahoma" w:cs="Tahoma"/>
          <w:sz w:val="20"/>
          <w:szCs w:val="20"/>
          <w:lang w:eastAsia="ja-JP"/>
        </w:rPr>
        <w:t xml:space="preserve"> de Servicio el 18 de febrero de 2011, no ha cumplido con los plazos y términos referencia establecidos y ofertados en su propuesta, además de no haber subsanado las observaciones efectuadas al machote del trabajo de impresión entregado, por lo que, se le concede el plazo de dos (2) días, a fin de que se apersone a </w:t>
      </w:r>
      <w:smartTag w:uri="urn:schemas-microsoft-com:office:smarttags" w:element="PersonName">
        <w:smartTagPr>
          <w:attr w:name="ProductID" w:val="la Entidad"/>
        </w:smartTagPr>
        <w:r w:rsidRPr="00FD62A1">
          <w:rPr>
            <w:rFonts w:ascii="Tahoma" w:eastAsia="Times New Roman" w:hAnsi="Tahoma" w:cs="Tahoma"/>
            <w:sz w:val="20"/>
            <w:szCs w:val="20"/>
            <w:lang w:eastAsia="ja-JP"/>
          </w:rPr>
          <w:t>la Entidad</w:t>
        </w:r>
      </w:smartTag>
      <w:r w:rsidRPr="00FD62A1">
        <w:rPr>
          <w:rFonts w:ascii="Tahoma" w:eastAsia="Times New Roman" w:hAnsi="Tahoma" w:cs="Tahoma"/>
          <w:sz w:val="20"/>
          <w:szCs w:val="20"/>
          <w:lang w:eastAsia="ja-JP"/>
        </w:rPr>
        <w:t xml:space="preserve"> y subsane las observaciones anotadas, caso contrario se procederá a resolver el contrato.</w:t>
      </w:r>
    </w:p>
    <w:p w:rsidR="00077221" w:rsidRDefault="00077221" w:rsidP="00077221">
      <w:pPr>
        <w:spacing w:after="0" w:line="240" w:lineRule="auto"/>
        <w:ind w:left="709"/>
        <w:jc w:val="both"/>
        <w:rPr>
          <w:rFonts w:ascii="Tahoma" w:hAnsi="Tahoma" w:cs="Tahoma"/>
          <w:sz w:val="20"/>
          <w:szCs w:val="20"/>
        </w:rPr>
      </w:pPr>
    </w:p>
    <w:p w:rsidR="00077221" w:rsidRDefault="00077221" w:rsidP="00077221">
      <w:pPr>
        <w:pStyle w:val="Prrafodelista"/>
        <w:rPr>
          <w:rFonts w:ascii="Tahoma" w:hAnsi="Tahoma" w:cs="Tahoma"/>
          <w:sz w:val="20"/>
        </w:rPr>
      </w:pPr>
    </w:p>
    <w:p w:rsidR="00FD62A1" w:rsidRPr="00077221" w:rsidRDefault="00FD62A1" w:rsidP="00077221">
      <w:pPr>
        <w:numPr>
          <w:ilvl w:val="3"/>
          <w:numId w:val="14"/>
        </w:numPr>
        <w:spacing w:after="0" w:line="240" w:lineRule="auto"/>
        <w:ind w:left="709" w:hanging="425"/>
        <w:jc w:val="both"/>
        <w:rPr>
          <w:rFonts w:ascii="Tahoma" w:hAnsi="Tahoma" w:cs="Tahoma"/>
          <w:sz w:val="20"/>
          <w:szCs w:val="20"/>
        </w:rPr>
      </w:pPr>
      <w:r w:rsidRPr="00077221">
        <w:rPr>
          <w:rFonts w:ascii="Tahoma" w:eastAsia="Times New Roman" w:hAnsi="Tahoma" w:cs="Tahoma"/>
          <w:sz w:val="20"/>
          <w:szCs w:val="20"/>
          <w:lang w:eastAsia="ja-JP"/>
        </w:rPr>
        <w:t xml:space="preserve">Ante la intimación de </w:t>
      </w:r>
      <w:smartTag w:uri="urn:schemas-microsoft-com:office:smarttags" w:element="PersonName">
        <w:smartTagPr>
          <w:attr w:name="ProductID" w:val="la Entidad"/>
        </w:smartTagPr>
        <w:r w:rsidRPr="00077221">
          <w:rPr>
            <w:rFonts w:ascii="Tahoma" w:eastAsia="Times New Roman" w:hAnsi="Tahoma" w:cs="Tahoma"/>
            <w:sz w:val="20"/>
            <w:szCs w:val="20"/>
            <w:lang w:eastAsia="ja-JP"/>
          </w:rPr>
          <w:t>la Entidad</w:t>
        </w:r>
      </w:smartTag>
      <w:r w:rsidRPr="00077221">
        <w:rPr>
          <w:rFonts w:ascii="Tahoma" w:eastAsia="Times New Roman" w:hAnsi="Tahoma" w:cs="Tahoma"/>
          <w:sz w:val="20"/>
          <w:szCs w:val="20"/>
          <w:lang w:eastAsia="ja-JP"/>
        </w:rPr>
        <w:t xml:space="preserve">, el Contratista mediante Carta S/N recibida por </w:t>
      </w:r>
      <w:smartTag w:uri="urn:schemas-microsoft-com:office:smarttags" w:element="PersonName">
        <w:smartTagPr>
          <w:attr w:name="ProductID" w:val="la Entidad"/>
        </w:smartTagPr>
        <w:r w:rsidRPr="00077221">
          <w:rPr>
            <w:rFonts w:ascii="Tahoma" w:eastAsia="Times New Roman" w:hAnsi="Tahoma" w:cs="Tahoma"/>
            <w:sz w:val="20"/>
            <w:szCs w:val="20"/>
            <w:lang w:eastAsia="ja-JP"/>
          </w:rPr>
          <w:t>la Entidad</w:t>
        </w:r>
      </w:smartTag>
      <w:r w:rsidRPr="00077221">
        <w:rPr>
          <w:rFonts w:ascii="Tahoma" w:eastAsia="Times New Roman" w:hAnsi="Tahoma" w:cs="Tahoma"/>
          <w:sz w:val="20"/>
          <w:szCs w:val="20"/>
          <w:lang w:eastAsia="ja-JP"/>
        </w:rPr>
        <w:t xml:space="preserve"> el 16 de marzo de 2011, comunica al Jefe de Logística que ha realizado la entrega de al área usuaria la 2da prueba de impresión láser para su respectiva aprobación e inmediata impresión del servicio objeto de </w:t>
      </w:r>
      <w:smartTag w:uri="urn:schemas-microsoft-com:office:smarttags" w:element="PersonName">
        <w:smartTagPr>
          <w:attr w:name="ProductID" w:val="la Orden"/>
        </w:smartTagPr>
        <w:r w:rsidRPr="00077221">
          <w:rPr>
            <w:rFonts w:ascii="Tahoma" w:eastAsia="Times New Roman" w:hAnsi="Tahoma" w:cs="Tahoma"/>
            <w:sz w:val="20"/>
            <w:szCs w:val="20"/>
            <w:lang w:eastAsia="ja-JP"/>
          </w:rPr>
          <w:t>la Orden</w:t>
        </w:r>
      </w:smartTag>
      <w:r w:rsidRPr="00077221">
        <w:rPr>
          <w:rFonts w:ascii="Tahoma" w:eastAsia="Times New Roman" w:hAnsi="Tahoma" w:cs="Tahoma"/>
          <w:sz w:val="20"/>
          <w:szCs w:val="20"/>
          <w:lang w:eastAsia="ja-JP"/>
        </w:rPr>
        <w:t xml:space="preserve"> de Servicios.</w:t>
      </w:r>
    </w:p>
    <w:p w:rsidR="00077221" w:rsidRDefault="00077221" w:rsidP="00077221">
      <w:pPr>
        <w:spacing w:after="0" w:line="240" w:lineRule="auto"/>
        <w:ind w:left="709"/>
        <w:jc w:val="both"/>
        <w:rPr>
          <w:rFonts w:ascii="Tahoma" w:hAnsi="Tahoma" w:cs="Tahoma"/>
          <w:sz w:val="20"/>
          <w:szCs w:val="20"/>
        </w:rPr>
      </w:pPr>
    </w:p>
    <w:p w:rsidR="00FD62A1" w:rsidRPr="00077221" w:rsidRDefault="00FD62A1" w:rsidP="00077221">
      <w:pPr>
        <w:numPr>
          <w:ilvl w:val="3"/>
          <w:numId w:val="14"/>
        </w:numPr>
        <w:spacing w:after="0" w:line="240" w:lineRule="auto"/>
        <w:ind w:left="709" w:hanging="425"/>
        <w:jc w:val="both"/>
        <w:rPr>
          <w:rFonts w:ascii="Tahoma" w:hAnsi="Tahoma" w:cs="Tahoma"/>
          <w:sz w:val="20"/>
          <w:szCs w:val="20"/>
        </w:rPr>
      </w:pPr>
      <w:r w:rsidRPr="00077221">
        <w:rPr>
          <w:rFonts w:ascii="Tahoma" w:hAnsi="Tahoma" w:cs="Tahoma"/>
          <w:sz w:val="20"/>
          <w:szCs w:val="20"/>
        </w:rPr>
        <w:t xml:space="preserve">Así, a través </w:t>
      </w:r>
      <w:r w:rsidRPr="00077221">
        <w:rPr>
          <w:rFonts w:ascii="Tahoma" w:eastAsia="Times New Roman" w:hAnsi="Tahoma" w:cs="Tahoma"/>
          <w:sz w:val="20"/>
          <w:szCs w:val="20"/>
          <w:lang w:eastAsia="ja-JP"/>
        </w:rPr>
        <w:t xml:space="preserve">del Oficio Nº 11-2011-DGNAJ/JNE, recibido por el Contratista el 16 de marzo de 2011, el Director General de Normatividad y Asuntos Jurídicos- área usuaria- </w:t>
      </w:r>
      <w:r w:rsidRPr="00077221">
        <w:rPr>
          <w:rFonts w:ascii="Tahoma" w:eastAsia="Times New Roman" w:hAnsi="Tahoma" w:cs="Tahoma"/>
          <w:b/>
          <w:sz w:val="20"/>
          <w:szCs w:val="20"/>
          <w:lang w:eastAsia="ja-JP"/>
        </w:rPr>
        <w:t xml:space="preserve">solicita al Contratista que se rectifique los separadores de las leyes que deben aparecer a lo largo del índice temático e índice analítico ( adecuar los separadores según lo indicado en el machote); así también se le remite el nuevo CD con la corrección de algunos errores de diseño detectados, brindando además la conformidad del machote entregado con las indicaciones de las observaciones detectadas para su subsanación, indicando que los ejemplares del compendio de la legislación deberán contener todas las especificaciones técnicas señaladas en los términos de referencia, </w:t>
      </w:r>
      <w:r w:rsidRPr="00077221">
        <w:rPr>
          <w:rFonts w:ascii="Tahoma" w:eastAsia="Times New Roman" w:hAnsi="Tahoma" w:cs="Tahoma"/>
          <w:b/>
          <w:sz w:val="20"/>
          <w:szCs w:val="20"/>
          <w:u w:val="single"/>
          <w:lang w:eastAsia="ja-JP"/>
        </w:rPr>
        <w:t>y que la entrega de los 1500 ejemplares se realizará el 31 de marzo de 2011.</w:t>
      </w:r>
    </w:p>
    <w:p w:rsidR="00077221" w:rsidRDefault="00077221" w:rsidP="00077221">
      <w:pPr>
        <w:pStyle w:val="Prrafodelista"/>
        <w:rPr>
          <w:rFonts w:ascii="Tahoma" w:hAnsi="Tahoma" w:cs="Tahoma"/>
          <w:sz w:val="20"/>
        </w:rPr>
      </w:pPr>
    </w:p>
    <w:p w:rsidR="00FD62A1" w:rsidRDefault="00FD62A1" w:rsidP="00077221">
      <w:pPr>
        <w:numPr>
          <w:ilvl w:val="3"/>
          <w:numId w:val="14"/>
        </w:numPr>
        <w:spacing w:after="0" w:line="240" w:lineRule="auto"/>
        <w:ind w:left="709" w:hanging="425"/>
        <w:jc w:val="both"/>
        <w:rPr>
          <w:rFonts w:ascii="Tahoma" w:hAnsi="Tahoma" w:cs="Tahoma"/>
          <w:sz w:val="20"/>
          <w:szCs w:val="20"/>
        </w:rPr>
      </w:pPr>
      <w:r w:rsidRPr="00077221">
        <w:rPr>
          <w:rFonts w:ascii="Tahoma" w:eastAsia="Times New Roman" w:hAnsi="Tahoma" w:cs="Tahoma"/>
          <w:sz w:val="20"/>
          <w:szCs w:val="20"/>
          <w:lang w:eastAsia="ja-JP"/>
        </w:rPr>
        <w:t>Al persistir el incumplimiento d</w:t>
      </w:r>
      <w:r w:rsidRPr="00077221">
        <w:rPr>
          <w:rFonts w:ascii="Tahoma" w:hAnsi="Tahoma" w:cs="Tahoma"/>
          <w:sz w:val="20"/>
          <w:szCs w:val="20"/>
        </w:rPr>
        <w:t xml:space="preserve">el Contratista con el servicio objeto de la convocatoria, mediante Oficio Nº 236-2011-LOG-DGRS/JNE, </w:t>
      </w:r>
      <w:smartTag w:uri="urn:schemas-microsoft-com:office:smarttags" w:element="PersonName">
        <w:smartTagPr>
          <w:attr w:name="ProductID" w:val="la Entidad"/>
        </w:smartTagPr>
        <w:r w:rsidRPr="00077221">
          <w:rPr>
            <w:rFonts w:ascii="Tahoma" w:hAnsi="Tahoma" w:cs="Tahoma"/>
            <w:sz w:val="20"/>
            <w:szCs w:val="20"/>
          </w:rPr>
          <w:t>la Entidad</w:t>
        </w:r>
      </w:smartTag>
      <w:r w:rsidRPr="00077221">
        <w:rPr>
          <w:rFonts w:ascii="Tahoma" w:hAnsi="Tahoma" w:cs="Tahoma"/>
          <w:sz w:val="20"/>
          <w:szCs w:val="20"/>
        </w:rPr>
        <w:t xml:space="preserve"> le comunica que se le concede el plazo de un (01) día, sin embargo, no obstante el plazo cedido, no cumplió con la entrega de los compendios, por lo que, </w:t>
      </w:r>
      <w:smartTag w:uri="urn:schemas-microsoft-com:office:smarttags" w:element="PersonName">
        <w:smartTagPr>
          <w:attr w:name="ProductID" w:val="la Entidad"/>
        </w:smartTagPr>
        <w:r w:rsidRPr="00077221">
          <w:rPr>
            <w:rFonts w:ascii="Tahoma" w:hAnsi="Tahoma" w:cs="Tahoma"/>
            <w:sz w:val="20"/>
            <w:szCs w:val="20"/>
          </w:rPr>
          <w:t>la Entidad</w:t>
        </w:r>
      </w:smartTag>
      <w:r w:rsidRPr="00077221">
        <w:rPr>
          <w:rFonts w:ascii="Tahoma" w:hAnsi="Tahoma" w:cs="Tahoma"/>
          <w:sz w:val="20"/>
          <w:szCs w:val="20"/>
        </w:rPr>
        <w:t xml:space="preserve"> procedió a resolver totalmente </w:t>
      </w:r>
      <w:smartTag w:uri="urn:schemas-microsoft-com:office:smarttags" w:element="PersonName">
        <w:smartTagPr>
          <w:attr w:name="ProductID" w:val="la Orden"/>
        </w:smartTagPr>
        <w:r w:rsidRPr="00077221">
          <w:rPr>
            <w:rFonts w:ascii="Tahoma" w:hAnsi="Tahoma" w:cs="Tahoma"/>
            <w:sz w:val="20"/>
            <w:szCs w:val="20"/>
          </w:rPr>
          <w:t>la Orden</w:t>
        </w:r>
      </w:smartTag>
      <w:r w:rsidRPr="00077221">
        <w:rPr>
          <w:rFonts w:ascii="Tahoma" w:hAnsi="Tahoma" w:cs="Tahoma"/>
          <w:sz w:val="20"/>
          <w:szCs w:val="20"/>
        </w:rPr>
        <w:t xml:space="preserve"> de Servicios Nº 0000446.</w:t>
      </w:r>
    </w:p>
    <w:p w:rsidR="00077221" w:rsidRDefault="00077221" w:rsidP="00077221">
      <w:pPr>
        <w:pStyle w:val="Prrafodelista"/>
        <w:rPr>
          <w:rFonts w:ascii="Tahoma" w:hAnsi="Tahoma" w:cs="Tahoma"/>
          <w:sz w:val="20"/>
        </w:rPr>
      </w:pPr>
    </w:p>
    <w:p w:rsidR="00FD62A1" w:rsidRPr="00077221" w:rsidRDefault="00FD62A1" w:rsidP="00077221">
      <w:pPr>
        <w:numPr>
          <w:ilvl w:val="3"/>
          <w:numId w:val="14"/>
        </w:numPr>
        <w:spacing w:after="0" w:line="240" w:lineRule="auto"/>
        <w:ind w:left="709" w:hanging="425"/>
        <w:jc w:val="both"/>
        <w:rPr>
          <w:rFonts w:ascii="Tahoma" w:hAnsi="Tahoma" w:cs="Tahoma"/>
          <w:sz w:val="20"/>
          <w:szCs w:val="20"/>
        </w:rPr>
      </w:pPr>
      <w:r w:rsidRPr="00077221">
        <w:rPr>
          <w:rFonts w:ascii="Tahoma" w:hAnsi="Tahoma" w:cs="Tahoma"/>
          <w:sz w:val="20"/>
          <w:szCs w:val="20"/>
        </w:rPr>
        <w:t>De lo expuesto, este Colegiado ha advertido que si bien el Contratista hizo la entrega del machote corregido y subsanado, otorgándole el área usuaria la conformidad de la prueba de impresión, y en consecuencia se encontraba expedito para la entrega del producto (1500 unidades) dentro de un plazo máximo de diez (10) días de acuerdo a lo ofrecido en su propuesta- declaración jurada de plazo de entrega obrante a folios 60 del expediente administrativo-, es decir hasta el 31 de marzo de 2011. Sin embargo, tal como fluye de lo reseñado en los párrafos precedentes, hasta la fecha se ha incumplido con la entrega.</w:t>
      </w:r>
    </w:p>
    <w:p w:rsidR="00FD62A1" w:rsidRPr="00FD62A1" w:rsidRDefault="00FD62A1" w:rsidP="00FD62A1">
      <w:pPr>
        <w:spacing w:after="0" w:line="240" w:lineRule="auto"/>
        <w:ind w:left="284"/>
        <w:jc w:val="both"/>
        <w:rPr>
          <w:rFonts w:ascii="Tahoma" w:hAnsi="Tahoma" w:cs="Tahoma"/>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sz w:val="20"/>
          <w:szCs w:val="20"/>
        </w:rPr>
      </w:pPr>
      <w:r w:rsidRPr="00FD62A1">
        <w:rPr>
          <w:rFonts w:ascii="Tahoma" w:hAnsi="Tahoma" w:cs="Tahoma"/>
          <w:sz w:val="20"/>
          <w:szCs w:val="20"/>
        </w:rPr>
        <w:t>Cabe señalar en este punto que el Contratista no se ha apersonado a la instancia, ni formulado sus descargos a fin de desvirtuar la comisión de la infracción imputada.</w:t>
      </w:r>
    </w:p>
    <w:p w:rsidR="00FD62A1" w:rsidRPr="00FD62A1" w:rsidRDefault="00FD62A1" w:rsidP="00FD62A1">
      <w:pPr>
        <w:spacing w:after="0" w:line="240" w:lineRule="auto"/>
        <w:ind w:left="540"/>
        <w:jc w:val="both"/>
        <w:rPr>
          <w:rFonts w:ascii="Tahoma" w:hAnsi="Tahoma" w:cs="Tahoma"/>
          <w:sz w:val="20"/>
          <w:szCs w:val="20"/>
        </w:rPr>
      </w:pPr>
    </w:p>
    <w:p w:rsidR="00FD62A1" w:rsidRPr="00FD62A1" w:rsidRDefault="00FD62A1" w:rsidP="00FD62A1">
      <w:pPr>
        <w:spacing w:after="0" w:line="240" w:lineRule="auto"/>
        <w:ind w:left="708"/>
        <w:jc w:val="both"/>
        <w:rPr>
          <w:rFonts w:ascii="Tahoma" w:hAnsi="Tahoma" w:cs="Tahoma"/>
          <w:sz w:val="20"/>
          <w:szCs w:val="20"/>
        </w:rPr>
      </w:pPr>
      <w:r w:rsidRPr="00FD62A1">
        <w:rPr>
          <w:rFonts w:ascii="Tahoma" w:hAnsi="Tahoma" w:cs="Tahoma"/>
          <w:sz w:val="20"/>
          <w:szCs w:val="20"/>
        </w:rPr>
        <w:t xml:space="preserve">Además, tampoco obra en autos documento alguno en cuya virtud se desprenda que el Contratista honró sus obligaciones debidamente. </w:t>
      </w:r>
    </w:p>
    <w:p w:rsidR="00FD62A1" w:rsidRPr="00FD62A1" w:rsidRDefault="00FD62A1" w:rsidP="00FD62A1">
      <w:pPr>
        <w:spacing w:after="0" w:line="240" w:lineRule="auto"/>
        <w:ind w:left="709"/>
        <w:jc w:val="both"/>
        <w:rPr>
          <w:rFonts w:ascii="Tahoma" w:hAnsi="Tahoma" w:cs="Tahoma"/>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sz w:val="20"/>
          <w:szCs w:val="20"/>
        </w:rPr>
      </w:pPr>
      <w:r w:rsidRPr="00FD62A1">
        <w:rPr>
          <w:rFonts w:ascii="Tahoma" w:hAnsi="Tahoma" w:cs="Tahoma"/>
          <w:sz w:val="20"/>
          <w:szCs w:val="20"/>
        </w:rPr>
        <w:t>Enfocados los hechos desde esta perspectiva, se concluye que el Contratista dio lugar a la resolución del contrato como se le ha imputado; razón por la cual le asiste responsabilidad en la infracción denunciada y en consecuencia, corresponde imponerle sanción administrativa.</w:t>
      </w:r>
    </w:p>
    <w:p w:rsidR="00FD62A1" w:rsidRPr="00FD62A1" w:rsidRDefault="00FD62A1" w:rsidP="00FD62A1">
      <w:pPr>
        <w:spacing w:after="0" w:line="240" w:lineRule="auto"/>
        <w:ind w:left="709"/>
        <w:jc w:val="both"/>
        <w:rPr>
          <w:rFonts w:ascii="Tahoma" w:hAnsi="Tahoma" w:cs="Tahoma"/>
          <w:i/>
          <w:sz w:val="20"/>
          <w:szCs w:val="20"/>
        </w:rPr>
      </w:pPr>
    </w:p>
    <w:p w:rsidR="00FD62A1" w:rsidRPr="00FD62A1" w:rsidRDefault="00FD62A1" w:rsidP="00FD62A1">
      <w:pPr>
        <w:spacing w:after="0" w:line="240" w:lineRule="auto"/>
        <w:ind w:left="709"/>
        <w:jc w:val="both"/>
        <w:rPr>
          <w:rFonts w:ascii="Tahoma" w:hAnsi="Tahoma" w:cs="Tahoma"/>
          <w:b/>
          <w:i/>
          <w:sz w:val="20"/>
          <w:szCs w:val="20"/>
        </w:rPr>
      </w:pPr>
      <w:r w:rsidRPr="00FD62A1">
        <w:rPr>
          <w:rFonts w:ascii="Tahoma" w:hAnsi="Tahoma" w:cs="Tahoma"/>
          <w:b/>
          <w:i/>
          <w:sz w:val="20"/>
          <w:szCs w:val="20"/>
        </w:rPr>
        <w:t>En cuanto a la sanción imponible</w:t>
      </w:r>
    </w:p>
    <w:p w:rsidR="00FD62A1" w:rsidRPr="00FD62A1" w:rsidRDefault="00FD62A1" w:rsidP="00FD62A1">
      <w:pPr>
        <w:spacing w:after="0" w:line="240" w:lineRule="auto"/>
        <w:ind w:left="709"/>
        <w:jc w:val="both"/>
        <w:rPr>
          <w:rFonts w:ascii="Tahoma" w:hAnsi="Tahoma" w:cs="Tahoma"/>
          <w:i/>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i/>
          <w:sz w:val="20"/>
          <w:szCs w:val="20"/>
        </w:rPr>
      </w:pPr>
      <w:r w:rsidRPr="00FD62A1">
        <w:rPr>
          <w:rFonts w:ascii="Tahoma" w:hAnsi="Tahoma" w:cs="Tahoma"/>
          <w:sz w:val="20"/>
          <w:szCs w:val="20"/>
        </w:rPr>
        <w:t xml:space="preserve">En relación a la graduación de la sanción imponible, el artículo 51.2 de </w:t>
      </w:r>
      <w:smartTag w:uri="urn:schemas-microsoft-com:office:smarttags" w:element="PersonName">
        <w:smartTagPr>
          <w:attr w:name="ProductID" w:val="la Ley"/>
        </w:smartTagPr>
        <w:r w:rsidRPr="00FD62A1">
          <w:rPr>
            <w:rFonts w:ascii="Tahoma" w:hAnsi="Tahoma" w:cs="Tahoma"/>
            <w:sz w:val="20"/>
            <w:szCs w:val="20"/>
          </w:rPr>
          <w:t>la Ley</w:t>
        </w:r>
      </w:smartTag>
      <w:r w:rsidRPr="00FD62A1">
        <w:rPr>
          <w:rFonts w:ascii="Tahoma" w:hAnsi="Tahoma" w:cs="Tahoma"/>
          <w:sz w:val="20"/>
          <w:szCs w:val="20"/>
        </w:rPr>
        <w:t xml:space="preserve"> y 237 del reglamento, establecen que los agentes privados de contratación que den lugar a la resolución de contrato, orden de compra, por causal atribuible a su parte serán sancionados con inhabilitación temporal para contratar con el Estado por un período no menor de un (1) año ni mayor de tres (3) años.</w:t>
      </w:r>
    </w:p>
    <w:p w:rsidR="00FD62A1" w:rsidRPr="00FD62A1" w:rsidRDefault="00FD62A1" w:rsidP="00FD62A1">
      <w:pPr>
        <w:spacing w:after="0" w:line="240" w:lineRule="auto"/>
        <w:ind w:left="709"/>
        <w:jc w:val="both"/>
        <w:rPr>
          <w:rFonts w:ascii="Tahoma" w:hAnsi="Tahoma" w:cs="Tahoma"/>
          <w:i/>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i/>
          <w:sz w:val="20"/>
          <w:szCs w:val="20"/>
        </w:rPr>
      </w:pPr>
      <w:r w:rsidRPr="00FD62A1">
        <w:rPr>
          <w:rFonts w:ascii="Tahoma" w:hAnsi="Tahoma" w:cs="Tahoma"/>
          <w:sz w:val="20"/>
          <w:szCs w:val="20"/>
          <w:lang w:val="es-MX"/>
        </w:rPr>
        <w:t xml:space="preserve">A efectos de graduar la sanción a imponerse, deben aplicarse los criterios </w:t>
      </w:r>
      <w:r w:rsidRPr="00FD62A1">
        <w:rPr>
          <w:rFonts w:ascii="Tahoma" w:hAnsi="Tahoma" w:cs="Tahoma"/>
          <w:sz w:val="20"/>
          <w:szCs w:val="20"/>
        </w:rPr>
        <w:t>para la determinación gradual de la sanción previstos en el artículo 245</w:t>
      </w:r>
      <w:r w:rsidRPr="00FD62A1">
        <w:rPr>
          <w:rFonts w:ascii="Tahoma" w:hAnsi="Tahoma" w:cs="Tahoma"/>
          <w:sz w:val="20"/>
          <w:szCs w:val="20"/>
          <w:vertAlign w:val="superscript"/>
        </w:rPr>
        <w:footnoteReference w:id="4"/>
      </w:r>
      <w:r w:rsidRPr="00FD62A1">
        <w:rPr>
          <w:rFonts w:ascii="Tahoma" w:hAnsi="Tahoma" w:cs="Tahoma"/>
          <w:sz w:val="20"/>
          <w:szCs w:val="20"/>
        </w:rPr>
        <w:t xml:space="preserve"> del Reglamento. </w:t>
      </w:r>
    </w:p>
    <w:p w:rsidR="00FD62A1" w:rsidRPr="00FD62A1" w:rsidRDefault="00FD62A1" w:rsidP="00FD62A1">
      <w:pPr>
        <w:spacing w:after="0" w:line="240" w:lineRule="auto"/>
        <w:ind w:left="709"/>
        <w:jc w:val="both"/>
        <w:rPr>
          <w:rFonts w:ascii="Tahoma" w:hAnsi="Tahoma" w:cs="Tahoma"/>
          <w:i/>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i/>
          <w:sz w:val="20"/>
          <w:szCs w:val="20"/>
        </w:rPr>
      </w:pPr>
      <w:r w:rsidRPr="00FD62A1">
        <w:rPr>
          <w:rFonts w:ascii="Tahoma" w:hAnsi="Tahoma" w:cs="Tahoma"/>
          <w:sz w:val="20"/>
          <w:szCs w:val="20"/>
        </w:rPr>
        <w:t xml:space="preserve">Asimismo, debe tenerse en cuenta que de acuerdo al </w:t>
      </w:r>
      <w:r w:rsidRPr="00FD62A1">
        <w:rPr>
          <w:rFonts w:ascii="Tahoma" w:hAnsi="Tahoma" w:cs="Tahoma"/>
          <w:i/>
          <w:sz w:val="20"/>
          <w:szCs w:val="20"/>
        </w:rPr>
        <w:t>Principio de Razonabilidad</w:t>
      </w:r>
      <w:r w:rsidRPr="00FD62A1">
        <w:rPr>
          <w:rFonts w:ascii="Tahoma" w:hAnsi="Tahoma" w:cs="Tahoma"/>
          <w:sz w:val="20"/>
          <w:szCs w:val="20"/>
        </w:rPr>
        <w:t xml:space="preserve">, consagrado en el numeral 3 del artículo 230 de la Ley Nº 27444, modificada por </w:t>
      </w:r>
      <w:r w:rsidRPr="00FD62A1">
        <w:rPr>
          <w:rFonts w:ascii="Tahoma" w:hAnsi="Tahoma" w:cs="Tahoma"/>
          <w:sz w:val="20"/>
          <w:szCs w:val="20"/>
        </w:rPr>
        <w:lastRenderedPageBreak/>
        <w:t>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FD62A1" w:rsidRPr="00FD62A1" w:rsidRDefault="00FD62A1" w:rsidP="00FD62A1">
      <w:pPr>
        <w:spacing w:after="0" w:line="240" w:lineRule="auto"/>
        <w:ind w:left="709"/>
        <w:jc w:val="both"/>
        <w:rPr>
          <w:rFonts w:ascii="Tahoma" w:hAnsi="Tahoma" w:cs="Tahoma"/>
          <w:i/>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i/>
          <w:sz w:val="20"/>
          <w:szCs w:val="20"/>
        </w:rPr>
      </w:pPr>
      <w:r w:rsidRPr="00FD62A1">
        <w:rPr>
          <w:rFonts w:ascii="Tahoma" w:hAnsi="Tahoma" w:cs="Tahoma"/>
          <w:sz w:val="20"/>
          <w:szCs w:val="20"/>
        </w:rPr>
        <w:t xml:space="preserve">Bajo las premisas anotadas debe considerarse la naturaleza de la infracción que, en este caso, obedece a la falta de responsabilidad en el deber del Contratista de entregar oportunamente los bienes objeto de la convocatoria, conforme a las características establecidas en </w:t>
      </w:r>
      <w:smartTag w:uri="urn:schemas-microsoft-com:office:smarttags" w:element="PersonName">
        <w:smartTagPr>
          <w:attr w:name="ProductID" w:val="la Orden"/>
        </w:smartTagPr>
        <w:r w:rsidRPr="00FD62A1">
          <w:rPr>
            <w:rFonts w:ascii="Tahoma" w:hAnsi="Tahoma" w:cs="Tahoma"/>
            <w:sz w:val="20"/>
            <w:szCs w:val="20"/>
          </w:rPr>
          <w:t>la Orden</w:t>
        </w:r>
      </w:smartTag>
      <w:r w:rsidRPr="00FD62A1">
        <w:rPr>
          <w:rFonts w:ascii="Tahoma" w:hAnsi="Tahoma" w:cs="Tahoma"/>
          <w:sz w:val="20"/>
          <w:szCs w:val="20"/>
        </w:rPr>
        <w:t xml:space="preserve"> de Compra Nº 000446 y en las Bases Administrativas ( Té</w:t>
      </w:r>
      <w:r w:rsidRPr="00FD62A1">
        <w:rPr>
          <w:rFonts w:ascii="Tahoma" w:hAnsi="Tahoma" w:cs="Tahoma"/>
          <w:sz w:val="20"/>
          <w:szCs w:val="20"/>
          <w:lang w:eastAsia="ja-JP"/>
        </w:rPr>
        <w:t>rminos de referencia)</w:t>
      </w:r>
      <w:r w:rsidRPr="00FD62A1">
        <w:rPr>
          <w:rFonts w:ascii="Tahoma" w:hAnsi="Tahoma" w:cs="Tahoma"/>
          <w:sz w:val="20"/>
          <w:szCs w:val="20"/>
        </w:rPr>
        <w:t>.</w:t>
      </w:r>
    </w:p>
    <w:p w:rsidR="00FD62A1" w:rsidRPr="00FD62A1" w:rsidRDefault="00FD62A1" w:rsidP="00FD62A1">
      <w:pPr>
        <w:spacing w:after="0" w:line="240" w:lineRule="auto"/>
        <w:ind w:left="709"/>
        <w:jc w:val="both"/>
        <w:rPr>
          <w:rFonts w:ascii="Tahoma" w:hAnsi="Tahoma" w:cs="Tahoma"/>
          <w:i/>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i/>
          <w:sz w:val="20"/>
          <w:szCs w:val="20"/>
        </w:rPr>
      </w:pPr>
      <w:r w:rsidRPr="00FD62A1">
        <w:rPr>
          <w:rFonts w:ascii="Tahoma" w:hAnsi="Tahoma" w:cs="Tahoma"/>
          <w:sz w:val="20"/>
          <w:szCs w:val="20"/>
        </w:rPr>
        <w:t xml:space="preserve">Adicionalmente, en lo que atañe a la conducta procesal del infractor durante la sustanciación del presente procedimiento administrativo sancionador, es necesario tener presente que el Contratista no han presentado sus descargos, no obstante haber sido debidamente notificado a través de </w:t>
      </w:r>
      <w:smartTag w:uri="urn:schemas-microsoft-com:office:smarttags" w:element="PersonName">
        <w:smartTagPr>
          <w:attr w:name="ProductID" w:val="la C￩dula"/>
        </w:smartTagPr>
        <w:r w:rsidRPr="00FD62A1">
          <w:rPr>
            <w:rFonts w:ascii="Tahoma" w:hAnsi="Tahoma" w:cs="Tahoma"/>
            <w:sz w:val="20"/>
            <w:szCs w:val="20"/>
          </w:rPr>
          <w:t>la Cédula</w:t>
        </w:r>
      </w:smartTag>
      <w:r w:rsidRPr="00FD62A1">
        <w:rPr>
          <w:rFonts w:ascii="Tahoma" w:hAnsi="Tahoma" w:cs="Tahoma"/>
          <w:sz w:val="20"/>
          <w:szCs w:val="20"/>
        </w:rPr>
        <w:t xml:space="preserve"> de Notificación Nº  15753/2011.TC del 30.06.2011.</w:t>
      </w:r>
    </w:p>
    <w:p w:rsidR="00FD62A1" w:rsidRPr="00FD62A1" w:rsidRDefault="00FD62A1" w:rsidP="00FD62A1">
      <w:pPr>
        <w:spacing w:after="0" w:line="240" w:lineRule="auto"/>
        <w:ind w:left="709"/>
        <w:jc w:val="both"/>
        <w:rPr>
          <w:rFonts w:ascii="Tahoma" w:hAnsi="Tahoma" w:cs="Tahoma"/>
          <w:i/>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i/>
          <w:sz w:val="20"/>
          <w:szCs w:val="20"/>
        </w:rPr>
      </w:pPr>
      <w:r w:rsidRPr="00FD62A1">
        <w:rPr>
          <w:rFonts w:ascii="Tahoma" w:hAnsi="Tahoma" w:cs="Tahoma"/>
          <w:sz w:val="20"/>
          <w:szCs w:val="20"/>
        </w:rPr>
        <w:t xml:space="preserve">En el mismo sentido, es necesario que este Tribunal preste atención al daño causado por el infractor.  En ese sentido, debe tenerse en cuenta que la infracción cometida reviste de una considerable gravedad en la medida que desde el momento en que se asumió un compromiso contractual frente a </w:t>
      </w:r>
      <w:smartTag w:uri="urn:schemas-microsoft-com:office:smarttags" w:element="PersonName">
        <w:smartTagPr>
          <w:attr w:name="ProductID" w:val="la Entidad"/>
        </w:smartTagPr>
        <w:r w:rsidRPr="00FD62A1">
          <w:rPr>
            <w:rFonts w:ascii="Tahoma" w:hAnsi="Tahoma" w:cs="Tahoma"/>
            <w:sz w:val="20"/>
            <w:szCs w:val="20"/>
          </w:rPr>
          <w:t>la Entidad</w:t>
        </w:r>
      </w:smartTag>
      <w:r w:rsidRPr="00FD62A1">
        <w:rPr>
          <w:rFonts w:ascii="Tahoma" w:hAnsi="Tahoma" w:cs="Tahoma"/>
          <w:sz w:val="20"/>
          <w:szCs w:val="20"/>
        </w:rPr>
        <w:t xml:space="preserve">, ambos se obligaron a cumplir cabalmente con lo ofrecido, toda vez que es conocido que ante un eventual incumplimiento se retrasaría el cumplimiento de las metas institucionales de </w:t>
      </w:r>
      <w:smartTag w:uri="urn:schemas-microsoft-com:office:smarttags" w:element="PersonName">
        <w:smartTagPr>
          <w:attr w:name="ProductID" w:val="la Entidad."/>
        </w:smartTagPr>
        <w:r w:rsidRPr="00FD62A1">
          <w:rPr>
            <w:rFonts w:ascii="Tahoma" w:hAnsi="Tahoma" w:cs="Tahoma"/>
            <w:sz w:val="20"/>
            <w:szCs w:val="20"/>
          </w:rPr>
          <w:t>la Entidad.</w:t>
        </w:r>
      </w:smartTag>
    </w:p>
    <w:p w:rsidR="00FD62A1" w:rsidRPr="00FD62A1" w:rsidRDefault="00FD62A1" w:rsidP="00FD62A1">
      <w:pPr>
        <w:spacing w:after="0" w:line="240" w:lineRule="auto"/>
        <w:jc w:val="both"/>
        <w:rPr>
          <w:rFonts w:ascii="Tahoma" w:hAnsi="Tahoma" w:cs="Tahoma"/>
          <w:i/>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i/>
          <w:sz w:val="20"/>
          <w:szCs w:val="20"/>
        </w:rPr>
      </w:pPr>
      <w:r w:rsidRPr="00FD62A1">
        <w:rPr>
          <w:rFonts w:ascii="Tahoma" w:hAnsi="Tahoma" w:cs="Tahoma"/>
          <w:sz w:val="20"/>
          <w:szCs w:val="20"/>
        </w:rPr>
        <w:t xml:space="preserve">Por otro lado, no puede dejar de valorarse que el Contratista no cuentan con antecedentes de haber sido inhabilitado anteriormente para participar en procesos de selección y contratar con el Estado; así como la cuantía de </w:t>
      </w:r>
      <w:smartTag w:uri="urn:schemas-microsoft-com:office:smarttags" w:element="PersonName">
        <w:smartTagPr>
          <w:attr w:name="ProductID" w:val="la Orden"/>
        </w:smartTagPr>
        <w:r w:rsidRPr="00FD62A1">
          <w:rPr>
            <w:rFonts w:ascii="Tahoma" w:hAnsi="Tahoma" w:cs="Tahoma"/>
            <w:sz w:val="20"/>
            <w:szCs w:val="20"/>
          </w:rPr>
          <w:t>la Orden</w:t>
        </w:r>
      </w:smartTag>
      <w:r w:rsidRPr="00FD62A1">
        <w:rPr>
          <w:rFonts w:ascii="Tahoma" w:hAnsi="Tahoma" w:cs="Tahoma"/>
          <w:sz w:val="20"/>
          <w:szCs w:val="20"/>
        </w:rPr>
        <w:t xml:space="preserve"> de Servicios  Nº 000446, equivalente a S/. 17 850,00 Nuevos Soles.</w:t>
      </w:r>
    </w:p>
    <w:p w:rsidR="00FD62A1" w:rsidRPr="00FD62A1" w:rsidRDefault="00FD62A1" w:rsidP="00FD62A1">
      <w:pPr>
        <w:spacing w:after="0" w:line="240" w:lineRule="auto"/>
        <w:ind w:left="709"/>
        <w:jc w:val="both"/>
        <w:rPr>
          <w:rFonts w:ascii="Tahoma" w:hAnsi="Tahoma" w:cs="Tahoma"/>
          <w:i/>
          <w:sz w:val="20"/>
          <w:szCs w:val="20"/>
        </w:rPr>
      </w:pPr>
    </w:p>
    <w:p w:rsidR="00FD62A1" w:rsidRPr="00FD62A1" w:rsidRDefault="00FD62A1" w:rsidP="00FD62A1">
      <w:pPr>
        <w:numPr>
          <w:ilvl w:val="3"/>
          <w:numId w:val="14"/>
        </w:numPr>
        <w:spacing w:after="0" w:line="240" w:lineRule="auto"/>
        <w:ind w:left="709" w:hanging="425"/>
        <w:jc w:val="both"/>
        <w:rPr>
          <w:rFonts w:ascii="Tahoma" w:hAnsi="Tahoma" w:cs="Tahoma"/>
          <w:i/>
          <w:sz w:val="20"/>
          <w:szCs w:val="20"/>
        </w:rPr>
      </w:pPr>
      <w:r w:rsidRPr="00FD62A1">
        <w:rPr>
          <w:rFonts w:ascii="Tahoma" w:hAnsi="Tahoma" w:cs="Tahoma"/>
          <w:sz w:val="20"/>
          <w:szCs w:val="20"/>
        </w:rPr>
        <w:t>Consecuentemente, en virtud a los criterios expuestos y al amparo del artículo 245</w:t>
      </w:r>
      <w:r w:rsidR="00077221">
        <w:rPr>
          <w:rFonts w:ascii="Tahoma" w:hAnsi="Tahoma" w:cs="Tahoma"/>
          <w:sz w:val="20"/>
          <w:szCs w:val="20"/>
        </w:rPr>
        <w:t>º</w:t>
      </w:r>
      <w:r w:rsidRPr="00FD62A1">
        <w:rPr>
          <w:rFonts w:ascii="Tahoma" w:hAnsi="Tahoma" w:cs="Tahoma"/>
          <w:sz w:val="20"/>
          <w:szCs w:val="20"/>
        </w:rPr>
        <w:t xml:space="preserve"> del Reglamento aplicable, este Colegiado considera que corresponde imponer a la empresa Corporación de Editores Impresores y Servicios Generales Vega S.A.C. la sanción mínima en casos de incumplimiento contractual, equivalente a doce (12) meses de inhabilitación temporal para participar en procesos de selección y para contratar con el Estado.</w:t>
      </w:r>
    </w:p>
    <w:p w:rsidR="00FD62A1" w:rsidRPr="00FD62A1" w:rsidRDefault="00FD62A1" w:rsidP="00FD62A1">
      <w:pPr>
        <w:pStyle w:val="Prrafodelista"/>
        <w:jc w:val="both"/>
        <w:rPr>
          <w:rFonts w:ascii="Tahoma" w:hAnsi="Tahoma" w:cs="Tahoma"/>
          <w:sz w:val="20"/>
        </w:rPr>
      </w:pPr>
    </w:p>
    <w:p w:rsidR="00FD62A1" w:rsidRPr="00FD62A1" w:rsidRDefault="00FD62A1" w:rsidP="00FD62A1">
      <w:pPr>
        <w:spacing w:after="0" w:line="240" w:lineRule="auto"/>
        <w:ind w:left="-284" w:firstLine="360"/>
        <w:jc w:val="both"/>
        <w:rPr>
          <w:rFonts w:ascii="Tahoma" w:hAnsi="Tahoma" w:cs="Tahoma"/>
          <w:sz w:val="20"/>
          <w:szCs w:val="20"/>
        </w:rPr>
      </w:pPr>
      <w:r w:rsidRPr="00FD62A1">
        <w:rPr>
          <w:rFonts w:ascii="Tahoma" w:hAnsi="Tahoma" w:cs="Tahoma"/>
          <w:sz w:val="20"/>
          <w:szCs w:val="20"/>
        </w:rPr>
        <w:t xml:space="preserve">Por estos fundamentos, de conformidad con el informe del Vocal Ponente Dra. Janette Elke Ramírez Maynetto, y la intervención de los Vocales Dr. Carlos Navas Rondón y Dra. Ada Basulto Liewald, y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w:t>
      </w:r>
      <w:r w:rsidRPr="00FD62A1">
        <w:rPr>
          <w:rFonts w:ascii="Tahoma" w:hAnsi="Tahoma" w:cs="Tahoma"/>
          <w:sz w:val="20"/>
          <w:szCs w:val="20"/>
        </w:rPr>
        <w:lastRenderedPageBreak/>
        <w:t>Organización y Funciones del OSCE, aprobado por Decreto Supremo № 006-2009-EF, analizados los antecedentes y luego de agotado el debate correspondiente, por unanimidad;</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spacing w:after="0" w:line="240" w:lineRule="auto"/>
        <w:ind w:right="-315"/>
        <w:jc w:val="both"/>
        <w:rPr>
          <w:rFonts w:ascii="Tahoma" w:hAnsi="Tahoma" w:cs="Tahoma"/>
          <w:b/>
          <w:sz w:val="20"/>
          <w:szCs w:val="20"/>
        </w:rPr>
      </w:pPr>
      <w:r w:rsidRPr="00FD62A1">
        <w:rPr>
          <w:rFonts w:ascii="Tahoma" w:hAnsi="Tahoma" w:cs="Tahoma"/>
          <w:b/>
          <w:sz w:val="20"/>
          <w:szCs w:val="20"/>
        </w:rPr>
        <w:t>LA SALA RESUELVE:</w:t>
      </w:r>
    </w:p>
    <w:p w:rsidR="00FD62A1" w:rsidRPr="00FD62A1" w:rsidRDefault="00FD62A1" w:rsidP="00FD62A1">
      <w:pPr>
        <w:tabs>
          <w:tab w:val="num" w:pos="720"/>
        </w:tabs>
        <w:spacing w:after="0" w:line="240" w:lineRule="auto"/>
        <w:ind w:left="720" w:hanging="360"/>
        <w:jc w:val="both"/>
        <w:rPr>
          <w:rFonts w:ascii="Tahoma" w:hAnsi="Tahoma" w:cs="Tahoma"/>
          <w:sz w:val="20"/>
          <w:szCs w:val="20"/>
        </w:rPr>
      </w:pPr>
    </w:p>
    <w:p w:rsidR="00FD62A1" w:rsidRPr="00FD62A1" w:rsidRDefault="00FD62A1" w:rsidP="00FD62A1">
      <w:pPr>
        <w:pStyle w:val="NormalWeb"/>
        <w:numPr>
          <w:ilvl w:val="0"/>
          <w:numId w:val="16"/>
        </w:numPr>
        <w:spacing w:before="0" w:beforeAutospacing="0" w:after="0" w:afterAutospacing="0"/>
        <w:ind w:left="709" w:hanging="283"/>
        <w:jc w:val="both"/>
        <w:rPr>
          <w:sz w:val="20"/>
          <w:szCs w:val="20"/>
        </w:rPr>
      </w:pPr>
      <w:r w:rsidRPr="00FD62A1">
        <w:rPr>
          <w:sz w:val="20"/>
          <w:szCs w:val="20"/>
        </w:rPr>
        <w:t xml:space="preserve">Imponer a la empresa CORPORACIÓN DE EDITORES IMPRESORES Y SERVICIOS GENERALES VEGA S.A.C. la sanción administrativa de inhabilitación temporal por el periodo de doce (12) meses en sus derechos de participar en procesos de selección y contratar con el Estado, por la comisión de la infracción tipificada en el literal a) del numeral 51.1 del artículo 51 del Decreto Legislativo Nº 1017, la cual entrará en vigencia a partir del sexto día hábil siguiente de notificada la presente Resolución. </w:t>
      </w:r>
    </w:p>
    <w:p w:rsidR="00FD62A1" w:rsidRPr="00FD62A1" w:rsidRDefault="00FD62A1" w:rsidP="00FD62A1">
      <w:pPr>
        <w:pStyle w:val="NormalWeb"/>
        <w:spacing w:before="0" w:beforeAutospacing="0" w:after="0" w:afterAutospacing="0"/>
        <w:ind w:left="709"/>
        <w:jc w:val="both"/>
        <w:rPr>
          <w:sz w:val="20"/>
          <w:szCs w:val="20"/>
        </w:rPr>
      </w:pPr>
    </w:p>
    <w:p w:rsidR="00FD62A1" w:rsidRPr="00FD62A1" w:rsidRDefault="00FD62A1" w:rsidP="00FD62A1">
      <w:pPr>
        <w:pStyle w:val="NormalWeb"/>
        <w:numPr>
          <w:ilvl w:val="0"/>
          <w:numId w:val="16"/>
        </w:numPr>
        <w:spacing w:before="0" w:beforeAutospacing="0" w:after="0" w:afterAutospacing="0"/>
        <w:ind w:left="709" w:hanging="283"/>
        <w:jc w:val="both"/>
        <w:rPr>
          <w:sz w:val="20"/>
          <w:szCs w:val="20"/>
        </w:rPr>
      </w:pPr>
      <w:r w:rsidRPr="00FD62A1">
        <w:rPr>
          <w:sz w:val="20"/>
          <w:szCs w:val="20"/>
        </w:rPr>
        <w:t>Poner la presente Resolución en conocimiento del Registro Nacional de Proveedores del Organismo Supervisor de las Contrataciones del Estado (OSCE), para las anotaciones de Ley.</w:t>
      </w:r>
    </w:p>
    <w:p w:rsidR="00FD62A1" w:rsidRPr="00FD62A1" w:rsidRDefault="00FD62A1" w:rsidP="00FD62A1">
      <w:pPr>
        <w:pStyle w:val="Prrafodelista"/>
        <w:jc w:val="both"/>
        <w:rPr>
          <w:rFonts w:ascii="Tahoma" w:hAnsi="Tahoma" w:cs="Tahoma"/>
          <w:sz w:val="20"/>
        </w:rPr>
      </w:pPr>
    </w:p>
    <w:p w:rsidR="00FD62A1" w:rsidRPr="00FD62A1" w:rsidRDefault="00FD62A1" w:rsidP="00FD62A1">
      <w:pPr>
        <w:tabs>
          <w:tab w:val="num" w:pos="720"/>
        </w:tabs>
        <w:spacing w:after="0" w:line="240" w:lineRule="auto"/>
        <w:jc w:val="both"/>
        <w:rPr>
          <w:rFonts w:ascii="Tahoma" w:hAnsi="Tahoma" w:cs="Tahoma"/>
          <w:sz w:val="20"/>
          <w:szCs w:val="20"/>
        </w:rPr>
      </w:pPr>
    </w:p>
    <w:p w:rsidR="00FD62A1" w:rsidRPr="00FD62A1" w:rsidRDefault="00FD62A1" w:rsidP="00FD62A1">
      <w:pPr>
        <w:pStyle w:val="Ttulo3"/>
        <w:spacing w:before="0" w:after="0" w:line="240" w:lineRule="auto"/>
        <w:jc w:val="both"/>
        <w:rPr>
          <w:rFonts w:ascii="Tahoma" w:hAnsi="Tahoma" w:cs="Tahoma"/>
          <w:b w:val="0"/>
          <w:bCs w:val="0"/>
          <w:sz w:val="20"/>
          <w:szCs w:val="20"/>
        </w:rPr>
      </w:pPr>
      <w:r w:rsidRPr="00FD62A1">
        <w:rPr>
          <w:rFonts w:ascii="Tahoma" w:hAnsi="Tahoma" w:cs="Tahoma"/>
          <w:b w:val="0"/>
          <w:sz w:val="20"/>
          <w:szCs w:val="20"/>
        </w:rPr>
        <w:t>Regístrese, comuníquese y publíquese.</w:t>
      </w:r>
    </w:p>
    <w:p w:rsidR="00FD62A1" w:rsidRPr="00FD62A1" w:rsidRDefault="00FD62A1" w:rsidP="00FD62A1">
      <w:pPr>
        <w:spacing w:after="0" w:line="240" w:lineRule="auto"/>
        <w:jc w:val="both"/>
        <w:rPr>
          <w:rFonts w:ascii="Tahoma" w:hAnsi="Tahoma" w:cs="Tahoma"/>
          <w:b/>
          <w:shadow/>
          <w:sz w:val="20"/>
          <w:szCs w:val="20"/>
        </w:rPr>
      </w:pPr>
    </w:p>
    <w:p w:rsidR="00FD62A1" w:rsidRPr="00FD62A1" w:rsidRDefault="00FD62A1" w:rsidP="00FD62A1">
      <w:pPr>
        <w:spacing w:after="0" w:line="240" w:lineRule="auto"/>
        <w:jc w:val="both"/>
        <w:rPr>
          <w:rFonts w:ascii="Tahoma" w:hAnsi="Tahoma" w:cs="Tahoma"/>
          <w:b/>
          <w:shadow/>
          <w:sz w:val="20"/>
          <w:szCs w:val="20"/>
        </w:rPr>
      </w:pPr>
    </w:p>
    <w:p w:rsidR="00FD62A1" w:rsidRPr="00FD62A1" w:rsidRDefault="00FD62A1" w:rsidP="00FD62A1">
      <w:pPr>
        <w:spacing w:after="0" w:line="240" w:lineRule="auto"/>
        <w:jc w:val="both"/>
        <w:rPr>
          <w:rFonts w:ascii="Tahoma" w:hAnsi="Tahoma" w:cs="Tahoma"/>
          <w:b/>
          <w:shadow/>
          <w:sz w:val="20"/>
          <w:szCs w:val="20"/>
        </w:rPr>
      </w:pPr>
    </w:p>
    <w:p w:rsidR="00FD62A1" w:rsidRPr="00FD62A1" w:rsidRDefault="00FD62A1" w:rsidP="00FD62A1">
      <w:pPr>
        <w:spacing w:after="0" w:line="240" w:lineRule="auto"/>
        <w:jc w:val="both"/>
        <w:rPr>
          <w:rFonts w:ascii="Tahoma" w:hAnsi="Tahoma" w:cs="Tahoma"/>
          <w:b/>
          <w:shadow/>
          <w:sz w:val="20"/>
          <w:szCs w:val="20"/>
        </w:rPr>
      </w:pPr>
    </w:p>
    <w:p w:rsidR="00FD62A1" w:rsidRPr="00FD62A1" w:rsidRDefault="00FD62A1" w:rsidP="00FD62A1">
      <w:pPr>
        <w:spacing w:after="0" w:line="240" w:lineRule="auto"/>
        <w:ind w:left="2832" w:firstLine="708"/>
        <w:jc w:val="both"/>
        <w:rPr>
          <w:rFonts w:ascii="Tahoma" w:hAnsi="Tahoma" w:cs="Tahoma"/>
          <w:b/>
          <w:shadow/>
          <w:sz w:val="20"/>
          <w:szCs w:val="20"/>
        </w:rPr>
      </w:pPr>
      <w:r w:rsidRPr="00FD62A1">
        <w:rPr>
          <w:rFonts w:ascii="Tahoma" w:hAnsi="Tahoma" w:cs="Tahoma"/>
          <w:b/>
          <w:shadow/>
          <w:sz w:val="20"/>
          <w:szCs w:val="20"/>
        </w:rPr>
        <w:t>PRESIDENTE</w:t>
      </w:r>
    </w:p>
    <w:p w:rsidR="00FD62A1" w:rsidRPr="00FD62A1" w:rsidRDefault="00FD62A1" w:rsidP="00FD62A1">
      <w:pPr>
        <w:spacing w:after="0" w:line="240" w:lineRule="auto"/>
        <w:jc w:val="both"/>
        <w:rPr>
          <w:rFonts w:ascii="Tahoma" w:hAnsi="Tahoma" w:cs="Tahoma"/>
          <w:b/>
          <w:shadow/>
          <w:sz w:val="20"/>
          <w:szCs w:val="20"/>
        </w:rPr>
      </w:pPr>
    </w:p>
    <w:p w:rsidR="00FD62A1" w:rsidRPr="00FD62A1" w:rsidRDefault="00FD62A1" w:rsidP="00FD62A1">
      <w:pPr>
        <w:spacing w:after="0" w:line="240" w:lineRule="auto"/>
        <w:jc w:val="both"/>
        <w:rPr>
          <w:rFonts w:ascii="Tahoma" w:hAnsi="Tahoma" w:cs="Tahoma"/>
          <w:b/>
          <w:shadow/>
          <w:sz w:val="20"/>
          <w:szCs w:val="20"/>
        </w:rPr>
      </w:pPr>
    </w:p>
    <w:p w:rsidR="00FD62A1" w:rsidRPr="00FD62A1" w:rsidRDefault="00FD62A1" w:rsidP="00FD62A1">
      <w:pPr>
        <w:spacing w:after="0" w:line="240" w:lineRule="auto"/>
        <w:jc w:val="both"/>
        <w:rPr>
          <w:rFonts w:ascii="Tahoma" w:hAnsi="Tahoma" w:cs="Tahoma"/>
          <w:b/>
          <w:shadow/>
          <w:sz w:val="20"/>
          <w:szCs w:val="20"/>
        </w:rPr>
      </w:pPr>
    </w:p>
    <w:p w:rsidR="00FD62A1" w:rsidRPr="00FD62A1" w:rsidRDefault="00FD62A1" w:rsidP="00FD62A1">
      <w:pPr>
        <w:spacing w:after="0" w:line="240" w:lineRule="auto"/>
        <w:jc w:val="both"/>
        <w:rPr>
          <w:rFonts w:ascii="Tahoma" w:hAnsi="Tahoma" w:cs="Tahoma"/>
          <w:b/>
          <w:shadow/>
          <w:sz w:val="20"/>
          <w:szCs w:val="20"/>
        </w:rPr>
      </w:pPr>
    </w:p>
    <w:p w:rsidR="00FD62A1" w:rsidRPr="00FD62A1" w:rsidRDefault="00FD62A1" w:rsidP="00FD62A1">
      <w:pPr>
        <w:spacing w:after="0" w:line="240" w:lineRule="auto"/>
        <w:jc w:val="both"/>
        <w:rPr>
          <w:rFonts w:ascii="Tahoma" w:hAnsi="Tahoma" w:cs="Tahoma"/>
          <w:shadow/>
          <w:sz w:val="20"/>
          <w:szCs w:val="20"/>
        </w:rPr>
      </w:pPr>
      <w:r w:rsidRPr="00FD62A1">
        <w:rPr>
          <w:rFonts w:ascii="Tahoma" w:hAnsi="Tahoma" w:cs="Tahoma"/>
          <w:b/>
          <w:shadow/>
          <w:sz w:val="20"/>
          <w:szCs w:val="20"/>
        </w:rPr>
        <w:t xml:space="preserve">                   VOCAL</w:t>
      </w:r>
      <w:r w:rsidRPr="00FD62A1">
        <w:rPr>
          <w:rFonts w:ascii="Tahoma" w:hAnsi="Tahoma" w:cs="Tahoma"/>
          <w:b/>
          <w:shadow/>
          <w:sz w:val="20"/>
          <w:szCs w:val="20"/>
        </w:rPr>
        <w:tab/>
      </w:r>
      <w:r w:rsidRPr="00FD62A1">
        <w:rPr>
          <w:rFonts w:ascii="Tahoma" w:hAnsi="Tahoma" w:cs="Tahoma"/>
          <w:b/>
          <w:shadow/>
          <w:sz w:val="20"/>
          <w:szCs w:val="20"/>
        </w:rPr>
        <w:tab/>
      </w:r>
      <w:r w:rsidRPr="00FD62A1">
        <w:rPr>
          <w:rFonts w:ascii="Tahoma" w:hAnsi="Tahoma" w:cs="Tahoma"/>
          <w:b/>
          <w:shadow/>
          <w:sz w:val="20"/>
          <w:szCs w:val="20"/>
        </w:rPr>
        <w:tab/>
      </w:r>
      <w:r w:rsidRPr="00FD62A1">
        <w:rPr>
          <w:rFonts w:ascii="Tahoma" w:hAnsi="Tahoma" w:cs="Tahoma"/>
          <w:b/>
          <w:shadow/>
          <w:sz w:val="20"/>
          <w:szCs w:val="20"/>
        </w:rPr>
        <w:tab/>
      </w:r>
      <w:r w:rsidRPr="00FD62A1">
        <w:rPr>
          <w:rFonts w:ascii="Tahoma" w:hAnsi="Tahoma" w:cs="Tahoma"/>
          <w:b/>
          <w:shadow/>
          <w:sz w:val="20"/>
          <w:szCs w:val="20"/>
        </w:rPr>
        <w:tab/>
      </w:r>
      <w:r w:rsidRPr="00FD62A1">
        <w:rPr>
          <w:rFonts w:ascii="Tahoma" w:hAnsi="Tahoma" w:cs="Tahoma"/>
          <w:b/>
          <w:shadow/>
          <w:sz w:val="20"/>
          <w:szCs w:val="20"/>
        </w:rPr>
        <w:tab/>
      </w:r>
      <w:r w:rsidRPr="00FD62A1">
        <w:rPr>
          <w:rFonts w:ascii="Tahoma" w:hAnsi="Tahoma" w:cs="Tahoma"/>
          <w:b/>
          <w:shadow/>
          <w:sz w:val="20"/>
          <w:szCs w:val="20"/>
        </w:rPr>
        <w:tab/>
      </w:r>
      <w:r w:rsidRPr="00FD62A1">
        <w:rPr>
          <w:rFonts w:ascii="Tahoma" w:hAnsi="Tahoma" w:cs="Tahoma"/>
          <w:b/>
          <w:shadow/>
          <w:sz w:val="20"/>
          <w:szCs w:val="20"/>
        </w:rPr>
        <w:tab/>
        <w:t xml:space="preserve">VOCAL                                                                 </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spacing w:after="0" w:line="240" w:lineRule="auto"/>
        <w:jc w:val="both"/>
        <w:rPr>
          <w:rFonts w:ascii="Tahoma" w:hAnsi="Tahoma" w:cs="Tahoma"/>
          <w:sz w:val="20"/>
          <w:szCs w:val="20"/>
        </w:rPr>
      </w:pPr>
      <w:r w:rsidRPr="00FD62A1">
        <w:rPr>
          <w:rFonts w:ascii="Tahoma" w:hAnsi="Tahoma" w:cs="Tahoma"/>
          <w:sz w:val="20"/>
          <w:szCs w:val="20"/>
        </w:rPr>
        <w:t>ss.</w:t>
      </w:r>
    </w:p>
    <w:p w:rsidR="00FD62A1" w:rsidRPr="00FD62A1" w:rsidRDefault="00FD62A1" w:rsidP="00FD62A1">
      <w:pPr>
        <w:spacing w:after="0" w:line="240" w:lineRule="auto"/>
        <w:jc w:val="both"/>
        <w:rPr>
          <w:rFonts w:ascii="Tahoma" w:hAnsi="Tahoma" w:cs="Tahoma"/>
          <w:sz w:val="20"/>
          <w:szCs w:val="20"/>
        </w:rPr>
      </w:pPr>
      <w:r w:rsidRPr="00FD62A1">
        <w:rPr>
          <w:rFonts w:ascii="Tahoma" w:hAnsi="Tahoma" w:cs="Tahoma"/>
          <w:sz w:val="20"/>
          <w:szCs w:val="20"/>
        </w:rPr>
        <w:t>Navas Rondón.</w:t>
      </w:r>
    </w:p>
    <w:p w:rsidR="00FD62A1" w:rsidRPr="00FD62A1" w:rsidRDefault="00FD62A1" w:rsidP="00FD62A1">
      <w:pPr>
        <w:spacing w:after="0" w:line="240" w:lineRule="auto"/>
        <w:jc w:val="both"/>
        <w:rPr>
          <w:rFonts w:ascii="Tahoma" w:hAnsi="Tahoma" w:cs="Tahoma"/>
          <w:sz w:val="20"/>
          <w:szCs w:val="20"/>
        </w:rPr>
      </w:pPr>
      <w:r w:rsidRPr="00FD62A1">
        <w:rPr>
          <w:rFonts w:ascii="Tahoma" w:hAnsi="Tahoma" w:cs="Tahoma"/>
          <w:sz w:val="20"/>
          <w:szCs w:val="20"/>
        </w:rPr>
        <w:t>Ramírez Maynetto.</w:t>
      </w:r>
    </w:p>
    <w:p w:rsidR="00FD62A1" w:rsidRPr="00FD62A1" w:rsidRDefault="00FD62A1" w:rsidP="00FD62A1">
      <w:pPr>
        <w:spacing w:after="0" w:line="240" w:lineRule="auto"/>
        <w:jc w:val="both"/>
        <w:rPr>
          <w:rFonts w:ascii="Tahoma" w:hAnsi="Tahoma" w:cs="Tahoma"/>
          <w:sz w:val="20"/>
          <w:szCs w:val="20"/>
        </w:rPr>
      </w:pPr>
      <w:r w:rsidRPr="00FD62A1">
        <w:rPr>
          <w:rFonts w:ascii="Tahoma" w:hAnsi="Tahoma" w:cs="Tahoma"/>
          <w:sz w:val="20"/>
          <w:szCs w:val="20"/>
        </w:rPr>
        <w:t>Basulto Liewald.</w:t>
      </w:r>
    </w:p>
    <w:p w:rsidR="00FD62A1" w:rsidRPr="00FD62A1" w:rsidRDefault="00FD62A1" w:rsidP="00FD62A1">
      <w:pPr>
        <w:spacing w:after="0" w:line="240" w:lineRule="auto"/>
        <w:jc w:val="both"/>
        <w:rPr>
          <w:rFonts w:ascii="Tahoma" w:hAnsi="Tahoma" w:cs="Tahoma"/>
          <w:sz w:val="20"/>
          <w:szCs w:val="20"/>
        </w:rPr>
      </w:pPr>
    </w:p>
    <w:p w:rsidR="00FD62A1" w:rsidRPr="00FD62A1" w:rsidRDefault="00FD62A1" w:rsidP="00FD62A1">
      <w:pPr>
        <w:spacing w:after="0" w:line="240" w:lineRule="auto"/>
        <w:jc w:val="both"/>
        <w:rPr>
          <w:rFonts w:ascii="Tahoma" w:hAnsi="Tahoma" w:cs="Tahoma"/>
          <w:sz w:val="20"/>
          <w:szCs w:val="20"/>
        </w:rPr>
      </w:pPr>
    </w:p>
    <w:p w:rsidR="00260F0B" w:rsidRPr="00FD62A1" w:rsidRDefault="0079125F" w:rsidP="00FD62A1">
      <w:pPr>
        <w:spacing w:after="0" w:line="240" w:lineRule="auto"/>
        <w:jc w:val="both"/>
        <w:rPr>
          <w:rFonts w:ascii="Tahoma" w:hAnsi="Tahoma" w:cs="Tahoma"/>
          <w:sz w:val="20"/>
          <w:szCs w:val="20"/>
        </w:rPr>
      </w:pPr>
    </w:p>
    <w:sectPr w:rsidR="00260F0B" w:rsidRPr="00FD62A1" w:rsidSect="00AF680E">
      <w:headerReference w:type="default" r:id="rId7"/>
      <w:footerReference w:type="default" r:id="rId8"/>
      <w:pgSz w:w="11906" w:h="16838"/>
      <w:pgMar w:top="2836" w:right="1700" w:bottom="1702"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25F" w:rsidRDefault="0079125F" w:rsidP="00FD62A1">
      <w:pPr>
        <w:spacing w:after="0" w:line="240" w:lineRule="auto"/>
      </w:pPr>
      <w:r>
        <w:separator/>
      </w:r>
    </w:p>
  </w:endnote>
  <w:endnote w:type="continuationSeparator" w:id="1">
    <w:p w:rsidR="0079125F" w:rsidRDefault="0079125F" w:rsidP="00FD62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F44" w:rsidRPr="00FD5A0C" w:rsidRDefault="000E3007">
    <w:pPr>
      <w:pStyle w:val="Piedepgina"/>
      <w:jc w:val="center"/>
      <w:rPr>
        <w:rFonts w:ascii="Tahoma" w:hAnsi="Tahoma" w:cs="Tahoma"/>
        <w:i/>
        <w:sz w:val="18"/>
        <w:szCs w:val="18"/>
      </w:rPr>
    </w:pPr>
    <w:r w:rsidRPr="00FD5A0C">
      <w:rPr>
        <w:rFonts w:ascii="Tahoma" w:hAnsi="Tahoma" w:cs="Tahoma"/>
        <w:i/>
        <w:sz w:val="18"/>
        <w:szCs w:val="18"/>
      </w:rPr>
      <w:t xml:space="preserve">Página </w:t>
    </w:r>
    <w:r w:rsidR="00490741" w:rsidRPr="00FD5A0C">
      <w:rPr>
        <w:rFonts w:ascii="Tahoma" w:hAnsi="Tahoma" w:cs="Tahoma"/>
        <w:i/>
        <w:sz w:val="18"/>
        <w:szCs w:val="18"/>
      </w:rPr>
      <w:fldChar w:fldCharType="begin"/>
    </w:r>
    <w:r w:rsidRPr="00FD5A0C">
      <w:rPr>
        <w:rFonts w:ascii="Tahoma" w:hAnsi="Tahoma" w:cs="Tahoma"/>
        <w:i/>
        <w:sz w:val="18"/>
        <w:szCs w:val="18"/>
      </w:rPr>
      <w:instrText>PAGE</w:instrText>
    </w:r>
    <w:r w:rsidR="00490741" w:rsidRPr="00FD5A0C">
      <w:rPr>
        <w:rFonts w:ascii="Tahoma" w:hAnsi="Tahoma" w:cs="Tahoma"/>
        <w:i/>
        <w:sz w:val="18"/>
        <w:szCs w:val="18"/>
      </w:rPr>
      <w:fldChar w:fldCharType="separate"/>
    </w:r>
    <w:r w:rsidR="008339E2">
      <w:rPr>
        <w:rFonts w:ascii="Tahoma" w:hAnsi="Tahoma" w:cs="Tahoma"/>
        <w:i/>
        <w:noProof/>
        <w:sz w:val="18"/>
        <w:szCs w:val="18"/>
      </w:rPr>
      <w:t>1</w:t>
    </w:r>
    <w:r w:rsidR="00490741" w:rsidRPr="00FD5A0C">
      <w:rPr>
        <w:rFonts w:ascii="Tahoma" w:hAnsi="Tahoma" w:cs="Tahoma"/>
        <w:i/>
        <w:sz w:val="18"/>
        <w:szCs w:val="18"/>
      </w:rPr>
      <w:fldChar w:fldCharType="end"/>
    </w:r>
    <w:r w:rsidRPr="00FD5A0C">
      <w:rPr>
        <w:rFonts w:ascii="Tahoma" w:hAnsi="Tahoma" w:cs="Tahoma"/>
        <w:i/>
        <w:sz w:val="18"/>
        <w:szCs w:val="18"/>
      </w:rPr>
      <w:t xml:space="preserve"> de </w:t>
    </w:r>
    <w:r w:rsidR="00490741" w:rsidRPr="00FD5A0C">
      <w:rPr>
        <w:rFonts w:ascii="Tahoma" w:hAnsi="Tahoma" w:cs="Tahoma"/>
        <w:i/>
        <w:sz w:val="18"/>
        <w:szCs w:val="18"/>
      </w:rPr>
      <w:fldChar w:fldCharType="begin"/>
    </w:r>
    <w:r w:rsidRPr="00FD5A0C">
      <w:rPr>
        <w:rFonts w:ascii="Tahoma" w:hAnsi="Tahoma" w:cs="Tahoma"/>
        <w:i/>
        <w:sz w:val="18"/>
        <w:szCs w:val="18"/>
      </w:rPr>
      <w:instrText>NUMPAGES</w:instrText>
    </w:r>
    <w:r w:rsidR="00490741" w:rsidRPr="00FD5A0C">
      <w:rPr>
        <w:rFonts w:ascii="Tahoma" w:hAnsi="Tahoma" w:cs="Tahoma"/>
        <w:i/>
        <w:sz w:val="18"/>
        <w:szCs w:val="18"/>
      </w:rPr>
      <w:fldChar w:fldCharType="separate"/>
    </w:r>
    <w:r w:rsidR="008339E2">
      <w:rPr>
        <w:rFonts w:ascii="Tahoma" w:hAnsi="Tahoma" w:cs="Tahoma"/>
        <w:i/>
        <w:noProof/>
        <w:sz w:val="18"/>
        <w:szCs w:val="18"/>
      </w:rPr>
      <w:t>8</w:t>
    </w:r>
    <w:r w:rsidR="00490741" w:rsidRPr="00FD5A0C">
      <w:rPr>
        <w:rFonts w:ascii="Tahoma" w:hAnsi="Tahoma" w:cs="Tahoma"/>
        <w:i/>
        <w:sz w:val="18"/>
        <w:szCs w:val="18"/>
      </w:rPr>
      <w:fldChar w:fldCharType="end"/>
    </w:r>
  </w:p>
  <w:p w:rsidR="005B4F44" w:rsidRDefault="0079125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25F" w:rsidRDefault="0079125F" w:rsidP="00FD62A1">
      <w:pPr>
        <w:spacing w:after="0" w:line="240" w:lineRule="auto"/>
      </w:pPr>
      <w:r>
        <w:separator/>
      </w:r>
    </w:p>
  </w:footnote>
  <w:footnote w:type="continuationSeparator" w:id="1">
    <w:p w:rsidR="0079125F" w:rsidRDefault="0079125F" w:rsidP="00FD62A1">
      <w:pPr>
        <w:spacing w:after="0" w:line="240" w:lineRule="auto"/>
      </w:pPr>
      <w:r>
        <w:continuationSeparator/>
      </w:r>
    </w:p>
  </w:footnote>
  <w:footnote w:id="2">
    <w:p w:rsidR="00FD62A1" w:rsidRPr="00077221" w:rsidRDefault="00FD62A1" w:rsidP="00FD62A1">
      <w:pPr>
        <w:pStyle w:val="Textonotapie"/>
        <w:rPr>
          <w:sz w:val="16"/>
          <w:szCs w:val="16"/>
        </w:rPr>
      </w:pPr>
      <w:r w:rsidRPr="00077221">
        <w:rPr>
          <w:rStyle w:val="Refdenotaalpie"/>
          <w:iCs/>
          <w:sz w:val="16"/>
          <w:szCs w:val="16"/>
        </w:rPr>
        <w:footnoteRef/>
      </w:r>
      <w:r w:rsidRPr="00077221">
        <w:rPr>
          <w:iCs/>
          <w:sz w:val="16"/>
          <w:szCs w:val="16"/>
        </w:rPr>
        <w:t xml:space="preserve"> Aprobada por Decreto Legislativo Nº 1017.</w:t>
      </w:r>
    </w:p>
  </w:footnote>
  <w:footnote w:id="3">
    <w:p w:rsidR="00FD62A1" w:rsidRDefault="00FD62A1" w:rsidP="00FD62A1">
      <w:pPr>
        <w:pStyle w:val="Textonotapie"/>
        <w:ind w:left="180" w:hanging="180"/>
      </w:pPr>
      <w:r>
        <w:rPr>
          <w:rStyle w:val="Refdenotaalpie"/>
          <w:i/>
          <w:iCs/>
          <w:sz w:val="18"/>
          <w:szCs w:val="18"/>
        </w:rPr>
        <w:footnoteRef/>
      </w:r>
      <w:r>
        <w:rPr>
          <w:rFonts w:ascii="Times New Roman" w:hAnsi="Times New Roman"/>
          <w:i/>
          <w:iCs/>
          <w:sz w:val="18"/>
          <w:szCs w:val="18"/>
        </w:rPr>
        <w:t xml:space="preserve">  </w:t>
      </w:r>
      <w:r w:rsidRPr="00077221">
        <w:rPr>
          <w:iCs/>
          <w:sz w:val="16"/>
          <w:szCs w:val="16"/>
        </w:rPr>
        <w:t xml:space="preserve">La anotada presunción legal se sustenta en el </w:t>
      </w:r>
      <w:r w:rsidRPr="00077221">
        <w:rPr>
          <w:iCs/>
          <w:sz w:val="16"/>
          <w:szCs w:val="16"/>
          <w:lang w:val="es-PE"/>
        </w:rPr>
        <w:t>artículo 1329 del Código Civil, el cual establece que “se presume que la inejecución de la obligación, o su cumplimiento parcial, tardío o defectuoso, obedece a culpa</w:t>
      </w:r>
      <w:r>
        <w:rPr>
          <w:rFonts w:ascii="Times New Roman" w:hAnsi="Times New Roman"/>
          <w:i/>
          <w:iCs/>
          <w:sz w:val="18"/>
          <w:szCs w:val="18"/>
          <w:lang w:val="es-PE"/>
        </w:rPr>
        <w:t xml:space="preserve"> leve del </w:t>
      </w:r>
      <w:r w:rsidRPr="00077221">
        <w:rPr>
          <w:iCs/>
          <w:sz w:val="16"/>
          <w:szCs w:val="16"/>
          <w:lang w:val="es-PE"/>
        </w:rPr>
        <w:t xml:space="preserve">deudor”, artículo aplicable al presente caso de conformidad con el </w:t>
      </w:r>
      <w:r w:rsidRPr="00077221">
        <w:rPr>
          <w:iCs/>
          <w:sz w:val="16"/>
          <w:szCs w:val="16"/>
        </w:rPr>
        <w:t>artículo IX, del Título Preliminar del mismo cuerpo normativo: “Las disposiciones del Código Civil se aplican supletoriamente a las relaciones y situaciones jurídicas reguladas por otras leyes, siempre que no sean incompatibles con su naturaleza”.</w:t>
      </w:r>
    </w:p>
  </w:footnote>
  <w:footnote w:id="4">
    <w:p w:rsidR="00FD62A1" w:rsidRPr="00FD62A1" w:rsidRDefault="00FD62A1" w:rsidP="00FD62A1">
      <w:pPr>
        <w:pStyle w:val="Textonotapie"/>
        <w:ind w:left="142" w:hanging="142"/>
        <w:rPr>
          <w:b/>
          <w:i/>
          <w:sz w:val="16"/>
          <w:szCs w:val="16"/>
          <w:lang w:val="es-ES_tradnl"/>
        </w:rPr>
      </w:pPr>
      <w:r>
        <w:rPr>
          <w:rStyle w:val="Refdenotaalpie"/>
          <w:i/>
          <w:sz w:val="18"/>
          <w:szCs w:val="18"/>
        </w:rPr>
        <w:footnoteRef/>
      </w:r>
      <w:r>
        <w:rPr>
          <w:rFonts w:ascii="Times New Roman" w:hAnsi="Times New Roman"/>
          <w:b/>
          <w:i/>
          <w:sz w:val="18"/>
          <w:szCs w:val="18"/>
        </w:rPr>
        <w:t xml:space="preserve"> </w:t>
      </w:r>
      <w:r w:rsidRPr="00FD62A1">
        <w:rPr>
          <w:b/>
          <w:i/>
          <w:sz w:val="16"/>
          <w:szCs w:val="16"/>
          <w:lang w:val="es-ES_tradnl"/>
        </w:rPr>
        <w:t>Artículo 245.- Determinación gradual de la sanción.-</w:t>
      </w:r>
    </w:p>
    <w:p w:rsidR="00FD62A1" w:rsidRPr="00FD62A1" w:rsidRDefault="00FD62A1" w:rsidP="00FD62A1">
      <w:pPr>
        <w:pStyle w:val="Textonotapie"/>
        <w:ind w:left="142"/>
        <w:rPr>
          <w:i/>
          <w:sz w:val="16"/>
          <w:szCs w:val="16"/>
          <w:lang w:val="es-ES_tradnl"/>
        </w:rPr>
      </w:pPr>
      <w:r w:rsidRPr="00FD62A1">
        <w:rPr>
          <w:i/>
          <w:sz w:val="16"/>
          <w:szCs w:val="16"/>
          <w:lang w:val="es-ES_tradnl"/>
        </w:rPr>
        <w:t>Para graduar la sanción de inhabilitación temporal a imponerse conforme a las disposiciones del presente Título, el Tribunal considerará los siguientes criterios:</w:t>
      </w:r>
    </w:p>
    <w:p w:rsidR="00FD62A1" w:rsidRPr="00FD62A1" w:rsidRDefault="00FD62A1" w:rsidP="00FD62A1">
      <w:pPr>
        <w:pStyle w:val="Textonotapie"/>
        <w:numPr>
          <w:ilvl w:val="0"/>
          <w:numId w:val="15"/>
        </w:numPr>
        <w:tabs>
          <w:tab w:val="num" w:pos="284"/>
        </w:tabs>
        <w:ind w:left="284" w:firstLine="0"/>
        <w:rPr>
          <w:i/>
          <w:sz w:val="16"/>
          <w:szCs w:val="16"/>
          <w:lang w:val="es-ES_tradnl"/>
        </w:rPr>
      </w:pPr>
      <w:r w:rsidRPr="00FD62A1">
        <w:rPr>
          <w:i/>
          <w:sz w:val="16"/>
          <w:szCs w:val="16"/>
          <w:lang w:val="es-ES_tradnl"/>
        </w:rPr>
        <w:t>Naturaleza de la infracción.</w:t>
      </w:r>
    </w:p>
    <w:p w:rsidR="00FD62A1" w:rsidRPr="00FD62A1" w:rsidRDefault="00FD62A1" w:rsidP="00FD62A1">
      <w:pPr>
        <w:pStyle w:val="Textonotapie"/>
        <w:numPr>
          <w:ilvl w:val="0"/>
          <w:numId w:val="15"/>
        </w:numPr>
        <w:tabs>
          <w:tab w:val="num" w:pos="284"/>
        </w:tabs>
        <w:ind w:left="284" w:firstLine="0"/>
        <w:rPr>
          <w:i/>
          <w:sz w:val="16"/>
          <w:szCs w:val="16"/>
          <w:lang w:val="es-ES_tradnl"/>
        </w:rPr>
      </w:pPr>
      <w:r w:rsidRPr="00FD62A1">
        <w:rPr>
          <w:i/>
          <w:sz w:val="16"/>
          <w:szCs w:val="16"/>
          <w:lang w:val="es-ES_tradnl"/>
        </w:rPr>
        <w:t>Intencionalidad del infractor.</w:t>
      </w:r>
    </w:p>
    <w:p w:rsidR="00FD62A1" w:rsidRPr="00FD62A1" w:rsidRDefault="00FD62A1" w:rsidP="00FD62A1">
      <w:pPr>
        <w:pStyle w:val="Textonotapie"/>
        <w:numPr>
          <w:ilvl w:val="0"/>
          <w:numId w:val="15"/>
        </w:numPr>
        <w:tabs>
          <w:tab w:val="num" w:pos="284"/>
        </w:tabs>
        <w:ind w:left="284" w:firstLine="0"/>
        <w:rPr>
          <w:i/>
          <w:sz w:val="16"/>
          <w:szCs w:val="16"/>
          <w:lang w:val="es-ES_tradnl"/>
        </w:rPr>
      </w:pPr>
      <w:r w:rsidRPr="00FD62A1">
        <w:rPr>
          <w:i/>
          <w:sz w:val="16"/>
          <w:szCs w:val="16"/>
          <w:lang w:val="es-ES_tradnl"/>
        </w:rPr>
        <w:t>Daño causado.</w:t>
      </w:r>
    </w:p>
    <w:p w:rsidR="00FD62A1" w:rsidRPr="00FD62A1" w:rsidRDefault="00FD62A1" w:rsidP="00FD62A1">
      <w:pPr>
        <w:pStyle w:val="Textonotapie"/>
        <w:numPr>
          <w:ilvl w:val="0"/>
          <w:numId w:val="15"/>
        </w:numPr>
        <w:tabs>
          <w:tab w:val="num" w:pos="284"/>
        </w:tabs>
        <w:ind w:left="284" w:firstLine="0"/>
        <w:rPr>
          <w:i/>
          <w:sz w:val="16"/>
          <w:szCs w:val="16"/>
          <w:lang w:val="es-ES_tradnl"/>
        </w:rPr>
      </w:pPr>
      <w:r w:rsidRPr="00FD62A1">
        <w:rPr>
          <w:i/>
          <w:sz w:val="16"/>
          <w:szCs w:val="16"/>
          <w:lang w:val="es-ES_tradnl"/>
        </w:rPr>
        <w:t>Reiterancia.</w:t>
      </w:r>
    </w:p>
    <w:p w:rsidR="00FD62A1" w:rsidRPr="00FD62A1" w:rsidRDefault="00FD62A1" w:rsidP="00FD62A1">
      <w:pPr>
        <w:pStyle w:val="Textonotapie"/>
        <w:numPr>
          <w:ilvl w:val="0"/>
          <w:numId w:val="15"/>
        </w:numPr>
        <w:tabs>
          <w:tab w:val="num" w:pos="284"/>
        </w:tabs>
        <w:ind w:left="284" w:firstLine="0"/>
        <w:rPr>
          <w:i/>
          <w:sz w:val="16"/>
          <w:szCs w:val="16"/>
          <w:lang w:val="es-ES_tradnl"/>
        </w:rPr>
      </w:pPr>
      <w:r w:rsidRPr="00FD62A1">
        <w:rPr>
          <w:i/>
          <w:sz w:val="16"/>
          <w:szCs w:val="16"/>
          <w:lang w:val="es-ES_tradnl"/>
        </w:rPr>
        <w:t>El reconocimiento de la infracción cometida antes de que sea detectada.</w:t>
      </w:r>
    </w:p>
    <w:p w:rsidR="00FD62A1" w:rsidRPr="00FD62A1" w:rsidRDefault="00FD62A1" w:rsidP="00FD62A1">
      <w:pPr>
        <w:pStyle w:val="Textonotapie"/>
        <w:numPr>
          <w:ilvl w:val="0"/>
          <w:numId w:val="15"/>
        </w:numPr>
        <w:tabs>
          <w:tab w:val="num" w:pos="284"/>
        </w:tabs>
        <w:ind w:left="284" w:firstLine="0"/>
        <w:rPr>
          <w:i/>
          <w:sz w:val="16"/>
          <w:szCs w:val="16"/>
          <w:lang w:val="es-ES_tradnl"/>
        </w:rPr>
      </w:pPr>
      <w:r w:rsidRPr="00FD62A1">
        <w:rPr>
          <w:i/>
          <w:sz w:val="16"/>
          <w:szCs w:val="16"/>
          <w:lang w:val="es-ES_tradnl"/>
        </w:rPr>
        <w:t>Circunstancias de tiempo, lugar y modo.</w:t>
      </w:r>
    </w:p>
    <w:p w:rsidR="00FD62A1" w:rsidRPr="00FD62A1" w:rsidRDefault="00FD62A1" w:rsidP="00FD62A1">
      <w:pPr>
        <w:pStyle w:val="Textonotapie"/>
        <w:numPr>
          <w:ilvl w:val="0"/>
          <w:numId w:val="15"/>
        </w:numPr>
        <w:tabs>
          <w:tab w:val="num" w:pos="284"/>
        </w:tabs>
        <w:ind w:left="284" w:firstLine="0"/>
        <w:rPr>
          <w:i/>
          <w:sz w:val="16"/>
          <w:szCs w:val="16"/>
          <w:lang w:val="es-ES_tradnl"/>
        </w:rPr>
      </w:pPr>
      <w:r w:rsidRPr="00FD62A1">
        <w:rPr>
          <w:i/>
          <w:sz w:val="16"/>
          <w:szCs w:val="16"/>
          <w:lang w:val="es-ES_tradnl"/>
        </w:rPr>
        <w:t>Condiciones del infractor.</w:t>
      </w:r>
    </w:p>
    <w:p w:rsidR="00FD62A1" w:rsidRPr="00FD62A1" w:rsidRDefault="00FD62A1" w:rsidP="00FD62A1">
      <w:pPr>
        <w:pStyle w:val="Textonotapie"/>
        <w:numPr>
          <w:ilvl w:val="0"/>
          <w:numId w:val="15"/>
        </w:numPr>
        <w:tabs>
          <w:tab w:val="num" w:pos="284"/>
        </w:tabs>
        <w:ind w:left="284" w:firstLine="0"/>
        <w:rPr>
          <w:i/>
          <w:sz w:val="16"/>
          <w:szCs w:val="16"/>
          <w:lang w:val="es-ES_tradnl"/>
        </w:rPr>
      </w:pPr>
      <w:r w:rsidRPr="00FD62A1">
        <w:rPr>
          <w:i/>
          <w:sz w:val="16"/>
          <w:szCs w:val="16"/>
          <w:lang w:val="es-ES_tradnl"/>
        </w:rPr>
        <w:t>Conducta procesal del infractor.</w:t>
      </w:r>
    </w:p>
    <w:p w:rsidR="00FD62A1" w:rsidRDefault="00FD62A1" w:rsidP="00FD62A1">
      <w:pPr>
        <w:pStyle w:val="Textonotapie"/>
        <w:ind w:left="142" w:hanging="142"/>
        <w:rPr>
          <w:rFonts w:ascii="Times New Roman" w:hAnsi="Times New Roman"/>
          <w:i/>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9E2" w:rsidRDefault="008339E2" w:rsidP="008339E2">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8339E2" w:rsidRDefault="008339E2" w:rsidP="008339E2">
    <w:pPr>
      <w:pStyle w:val="Encabezado"/>
      <w:rPr>
        <w:noProof/>
      </w:rPr>
    </w:pPr>
  </w:p>
  <w:p w:rsidR="008339E2" w:rsidRDefault="008339E2" w:rsidP="008339E2">
    <w:pPr>
      <w:pStyle w:val="Encabezado"/>
      <w:jc w:val="center"/>
      <w:rPr>
        <w:rFonts w:ascii="Monotype Corsiva" w:hAnsi="Monotype Corsiva"/>
        <w:b/>
        <w:sz w:val="44"/>
        <w:szCs w:val="44"/>
      </w:rPr>
    </w:pPr>
  </w:p>
  <w:p w:rsidR="008339E2" w:rsidRDefault="008339E2" w:rsidP="008339E2">
    <w:pPr>
      <w:pStyle w:val="Encabezado"/>
      <w:jc w:val="center"/>
    </w:pPr>
    <w:r>
      <w:rPr>
        <w:rFonts w:ascii="Monotype Corsiva" w:hAnsi="Monotype Corsiva"/>
        <w:b/>
        <w:sz w:val="44"/>
        <w:szCs w:val="44"/>
      </w:rPr>
      <w:t xml:space="preserve">Resolución Nº   </w:t>
    </w:r>
    <w:r>
      <w:rPr>
        <w:rFonts w:ascii="Tahoma" w:hAnsi="Tahoma" w:cs="Tahoma"/>
        <w:b/>
        <w:sz w:val="44"/>
        <w:szCs w:val="44"/>
      </w:rPr>
      <w:t>1319-2011-TC-S1</w:t>
    </w:r>
  </w:p>
  <w:p w:rsidR="008339E2" w:rsidRDefault="008339E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D4CD558"/>
    <w:lvl w:ilvl="0" w:tplc="3D7E8B80">
      <w:start w:val="1"/>
      <w:numFmt w:val="decimal"/>
      <w:lvlText w:val="%1."/>
      <w:lvlJc w:val="left"/>
      <w:pPr>
        <w:tabs>
          <w:tab w:val="num" w:pos="644"/>
        </w:tabs>
        <w:ind w:left="644" w:hanging="360"/>
      </w:pPr>
      <w:rPr>
        <w:b/>
        <w:bCs/>
      </w:rPr>
    </w:lvl>
    <w:lvl w:ilvl="1" w:tplc="0C0A0019">
      <w:start w:val="1"/>
      <w:numFmt w:val="lowerLetter"/>
      <w:lvlText w:val="%2."/>
      <w:lvlJc w:val="left"/>
      <w:pPr>
        <w:tabs>
          <w:tab w:val="num" w:pos="1620"/>
        </w:tabs>
        <w:ind w:left="1620" w:hanging="360"/>
      </w:pPr>
    </w:lvl>
    <w:lvl w:ilvl="2" w:tplc="0C0A001B">
      <w:start w:val="1"/>
      <w:numFmt w:val="decimal"/>
      <w:lvlText w:val="%3."/>
      <w:lvlJc w:val="left"/>
      <w:pPr>
        <w:tabs>
          <w:tab w:val="num" w:pos="2340"/>
        </w:tabs>
        <w:ind w:left="2340" w:hanging="360"/>
      </w:pPr>
    </w:lvl>
    <w:lvl w:ilvl="3" w:tplc="0C0A000F">
      <w:start w:val="1"/>
      <w:numFmt w:val="decimal"/>
      <w:lvlText w:val="%4."/>
      <w:lvlJc w:val="left"/>
      <w:pPr>
        <w:tabs>
          <w:tab w:val="num" w:pos="900"/>
        </w:tabs>
        <w:ind w:left="900" w:hanging="360"/>
      </w:pPr>
      <w:rPr>
        <w:b/>
        <w:bCs/>
      </w:rPr>
    </w:lvl>
    <w:lvl w:ilvl="4" w:tplc="0C0A0019">
      <w:start w:val="1"/>
      <w:numFmt w:val="decimal"/>
      <w:lvlText w:val="%5."/>
      <w:lvlJc w:val="left"/>
      <w:pPr>
        <w:tabs>
          <w:tab w:val="num" w:pos="3780"/>
        </w:tabs>
        <w:ind w:left="3780" w:hanging="360"/>
      </w:pPr>
    </w:lvl>
    <w:lvl w:ilvl="5" w:tplc="0C0A001B">
      <w:start w:val="1"/>
      <w:numFmt w:val="decimal"/>
      <w:lvlText w:val="%6."/>
      <w:lvlJc w:val="left"/>
      <w:pPr>
        <w:tabs>
          <w:tab w:val="num" w:pos="4500"/>
        </w:tabs>
        <w:ind w:left="4500" w:hanging="360"/>
      </w:pPr>
    </w:lvl>
    <w:lvl w:ilvl="6" w:tplc="0C0A000F">
      <w:start w:val="1"/>
      <w:numFmt w:val="decimal"/>
      <w:lvlText w:val="%7."/>
      <w:lvlJc w:val="left"/>
      <w:pPr>
        <w:tabs>
          <w:tab w:val="num" w:pos="5220"/>
        </w:tabs>
        <w:ind w:left="5220" w:hanging="360"/>
      </w:pPr>
    </w:lvl>
    <w:lvl w:ilvl="7" w:tplc="0C0A0019">
      <w:start w:val="1"/>
      <w:numFmt w:val="decimal"/>
      <w:lvlText w:val="%8."/>
      <w:lvlJc w:val="left"/>
      <w:pPr>
        <w:tabs>
          <w:tab w:val="num" w:pos="5940"/>
        </w:tabs>
        <w:ind w:left="5940" w:hanging="360"/>
      </w:pPr>
    </w:lvl>
    <w:lvl w:ilvl="8" w:tplc="0C0A001B">
      <w:start w:val="1"/>
      <w:numFmt w:val="decimal"/>
      <w:lvlText w:val="%9."/>
      <w:lvlJc w:val="left"/>
      <w:pPr>
        <w:tabs>
          <w:tab w:val="num" w:pos="6660"/>
        </w:tabs>
        <w:ind w:left="6660" w:hanging="360"/>
      </w:pPr>
    </w:lvl>
  </w:abstractNum>
  <w:abstractNum w:abstractNumId="1">
    <w:nsid w:val="0D89661A"/>
    <w:multiLevelType w:val="hybridMultilevel"/>
    <w:tmpl w:val="5ED447A4"/>
    <w:lvl w:ilvl="0" w:tplc="CDE0A59A">
      <w:start w:val="1"/>
      <w:numFmt w:val="decimal"/>
      <w:lvlText w:val="%1."/>
      <w:lvlJc w:val="left"/>
      <w:pPr>
        <w:tabs>
          <w:tab w:val="num" w:pos="454"/>
        </w:tabs>
        <w:ind w:left="454" w:hanging="454"/>
      </w:pPr>
      <w:rPr>
        <w:rFonts w:ascii="Tahoma" w:hAnsi="Tahoma" w:cs="Tahoma" w:hint="default"/>
        <w:b/>
        <w:bCs w:val="0"/>
        <w:i w:val="0"/>
        <w:iCs w:val="0"/>
        <w:outline w:val="0"/>
        <w:shadow/>
        <w:emboss w:val="0"/>
        <w:imprint w:val="0"/>
        <w:color w:val="auto"/>
        <w:sz w:val="20"/>
        <w:szCs w:val="20"/>
        <w:effect w:val="none"/>
      </w:rPr>
    </w:lvl>
    <w:lvl w:ilvl="1" w:tplc="5BA68C46">
      <w:start w:val="1"/>
      <w:numFmt w:val="lowerRoman"/>
      <w:lvlText w:val="(%2)"/>
      <w:lvlJc w:val="left"/>
      <w:pPr>
        <w:tabs>
          <w:tab w:val="num" w:pos="1800"/>
        </w:tabs>
        <w:ind w:left="1800" w:hanging="720"/>
      </w:pPr>
      <w:rPr>
        <w:b/>
        <w:bCs/>
      </w:rPr>
    </w:lvl>
    <w:lvl w:ilvl="2" w:tplc="91224666">
      <w:start w:val="1"/>
      <w:numFmt w:val="lowerRoman"/>
      <w:lvlText w:val="%3."/>
      <w:lvlJc w:val="left"/>
      <w:pPr>
        <w:tabs>
          <w:tab w:val="num" w:pos="1800"/>
        </w:tabs>
        <w:ind w:left="1800" w:hanging="720"/>
      </w:pPr>
      <w:rPr>
        <w:b/>
        <w:bCs/>
      </w:rPr>
    </w:lvl>
    <w:lvl w:ilvl="3" w:tplc="E034C060">
      <w:start w:val="1"/>
      <w:numFmt w:val="lowerLetter"/>
      <w:lvlText w:val="%4."/>
      <w:lvlJc w:val="left"/>
      <w:pPr>
        <w:tabs>
          <w:tab w:val="num" w:pos="2880"/>
        </w:tabs>
        <w:ind w:left="2880" w:hanging="360"/>
      </w:pPr>
      <w:rPr>
        <w:b/>
        <w:bCs/>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211D7CA9"/>
    <w:multiLevelType w:val="hybridMultilevel"/>
    <w:tmpl w:val="2B62DD0C"/>
    <w:lvl w:ilvl="0" w:tplc="BD8E8334">
      <w:start w:val="1"/>
      <w:numFmt w:val="decimal"/>
      <w:lvlText w:val="%1."/>
      <w:lvlJc w:val="left"/>
      <w:pPr>
        <w:tabs>
          <w:tab w:val="num" w:pos="454"/>
        </w:tabs>
        <w:ind w:left="454" w:hanging="454"/>
      </w:pPr>
      <w:rPr>
        <w:rFonts w:ascii="Tahoma" w:hAnsi="Tahoma" w:cs="Tahoma" w:hint="default"/>
        <w:b/>
        <w:bCs/>
        <w:i w:val="0"/>
        <w:iCs w:val="0"/>
        <w:outline w:val="0"/>
        <w:shadow/>
        <w:emboss w:val="0"/>
        <w:imprint w:val="0"/>
        <w:sz w:val="20"/>
        <w:szCs w:val="20"/>
        <w:lang w:val="es-ES_tradnl"/>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26025333"/>
    <w:multiLevelType w:val="singleLevel"/>
    <w:tmpl w:val="3ACE5C9A"/>
    <w:lvl w:ilvl="0">
      <w:start w:val="1"/>
      <w:numFmt w:val="lowerLetter"/>
      <w:lvlText w:val="%1)"/>
      <w:legacy w:legacy="1" w:legacySpace="0" w:legacyIndent="360"/>
      <w:lvlJc w:val="left"/>
      <w:pPr>
        <w:ind w:left="1211" w:hanging="360"/>
      </w:pPr>
    </w:lvl>
  </w:abstractNum>
  <w:abstractNum w:abstractNumId="4">
    <w:nsid w:val="26722C80"/>
    <w:multiLevelType w:val="hybridMultilevel"/>
    <w:tmpl w:val="0DD29D48"/>
    <w:lvl w:ilvl="0" w:tplc="61B26CA4">
      <w:start w:val="1"/>
      <w:numFmt w:val="upperLetter"/>
      <w:lvlText w:val="%1."/>
      <w:lvlJc w:val="left"/>
      <w:pPr>
        <w:ind w:left="540" w:hanging="54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725CB300">
      <w:start w:val="1"/>
      <w:numFmt w:val="decimal"/>
      <w:lvlText w:val="%4."/>
      <w:lvlJc w:val="left"/>
      <w:pPr>
        <w:ind w:left="2880" w:hanging="360"/>
      </w:pPr>
      <w:rPr>
        <w:b/>
        <w:bCs/>
        <w:i w:val="0"/>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2A604CF2"/>
    <w:multiLevelType w:val="hybridMultilevel"/>
    <w:tmpl w:val="505C682E"/>
    <w:lvl w:ilvl="0" w:tplc="36582308">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87B00B0"/>
    <w:multiLevelType w:val="hybridMultilevel"/>
    <w:tmpl w:val="9B162670"/>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8">
    <w:nsid w:val="482A3B48"/>
    <w:multiLevelType w:val="hybridMultilevel"/>
    <w:tmpl w:val="2A405E54"/>
    <w:lvl w:ilvl="0" w:tplc="0C0A0001">
      <w:start w:val="1"/>
      <w:numFmt w:val="bullet"/>
      <w:lvlText w:val=""/>
      <w:lvlJc w:val="left"/>
      <w:pPr>
        <w:tabs>
          <w:tab w:val="num" w:pos="1440"/>
        </w:tabs>
        <w:ind w:left="144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nsid w:val="51306FD4"/>
    <w:multiLevelType w:val="hybridMultilevel"/>
    <w:tmpl w:val="D178A520"/>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0">
    <w:nsid w:val="5E787690"/>
    <w:multiLevelType w:val="hybridMultilevel"/>
    <w:tmpl w:val="A4D62C46"/>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1">
    <w:nsid w:val="5FEE0699"/>
    <w:multiLevelType w:val="hybridMultilevel"/>
    <w:tmpl w:val="9B162670"/>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2">
    <w:nsid w:val="60AB42CA"/>
    <w:multiLevelType w:val="hybridMultilevel"/>
    <w:tmpl w:val="EAFC767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nsid w:val="64D17E7D"/>
    <w:multiLevelType w:val="hybridMultilevel"/>
    <w:tmpl w:val="3070BA32"/>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4">
    <w:nsid w:val="6E1B3FE2"/>
    <w:multiLevelType w:val="hybridMultilevel"/>
    <w:tmpl w:val="1B168A08"/>
    <w:lvl w:ilvl="0" w:tplc="0C0A0001">
      <w:start w:val="1"/>
      <w:numFmt w:val="bullet"/>
      <w:lvlText w:val=""/>
      <w:lvlJc w:val="left"/>
      <w:pPr>
        <w:ind w:left="2136" w:hanging="360"/>
      </w:pPr>
      <w:rPr>
        <w:rFonts w:ascii="Symbol" w:hAnsi="Symbol" w:cs="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5">
    <w:nsid w:val="70F06CCF"/>
    <w:multiLevelType w:val="hybridMultilevel"/>
    <w:tmpl w:val="3070BA32"/>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num w:numId="1">
    <w:abstractNumId w:val="1"/>
  </w:num>
  <w:num w:numId="2">
    <w:abstractNumId w:val="10"/>
  </w:num>
  <w:num w:numId="3">
    <w:abstractNumId w:val="9"/>
  </w:num>
  <w:num w:numId="4">
    <w:abstractNumId w:val="8"/>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5"/>
  </w:num>
  <w:num w:numId="9">
    <w:abstractNumId w:val="3"/>
  </w:num>
  <w:num w:numId="10">
    <w:abstractNumId w:val="7"/>
  </w:num>
  <w:num w:numId="11">
    <w:abstractNumId w:val="13"/>
  </w:num>
  <w:num w:numId="12">
    <w:abstractNumId w:val="14"/>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FD62A1"/>
    <w:rsid w:val="00077221"/>
    <w:rsid w:val="000E3007"/>
    <w:rsid w:val="002854F4"/>
    <w:rsid w:val="00490741"/>
    <w:rsid w:val="0066645E"/>
    <w:rsid w:val="006C4B3C"/>
    <w:rsid w:val="0079125F"/>
    <w:rsid w:val="008339E2"/>
    <w:rsid w:val="00945850"/>
    <w:rsid w:val="0096071E"/>
    <w:rsid w:val="00A22684"/>
    <w:rsid w:val="00C55037"/>
    <w:rsid w:val="00FD62A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2A1"/>
    <w:rPr>
      <w:rFonts w:ascii="Calibri" w:eastAsia="Calibri" w:hAnsi="Calibri" w:cs="Times New Roman"/>
    </w:rPr>
  </w:style>
  <w:style w:type="paragraph" w:styleId="Ttulo2">
    <w:name w:val="heading 2"/>
    <w:basedOn w:val="Normal"/>
    <w:next w:val="Normal"/>
    <w:link w:val="Ttulo2Car"/>
    <w:qFormat/>
    <w:rsid w:val="00FD62A1"/>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FD62A1"/>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FD62A1"/>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FD62A1"/>
    <w:rPr>
      <w:rFonts w:ascii="Arial" w:eastAsia="Calibri" w:hAnsi="Arial" w:cs="Arial"/>
      <w:b/>
      <w:bCs/>
      <w:sz w:val="26"/>
      <w:szCs w:val="26"/>
    </w:rPr>
  </w:style>
  <w:style w:type="paragraph" w:styleId="Textoindependiente3">
    <w:name w:val="Body Text 3"/>
    <w:basedOn w:val="Normal"/>
    <w:link w:val="Textoindependiente3Car"/>
    <w:semiHidden/>
    <w:unhideWhenUsed/>
    <w:rsid w:val="00FD62A1"/>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FD62A1"/>
    <w:rPr>
      <w:rFonts w:ascii="Times New Roman" w:eastAsia="Times New Roman" w:hAnsi="Times New Roman" w:cs="Times New Roman"/>
      <w:sz w:val="16"/>
      <w:szCs w:val="16"/>
      <w:lang w:val="es-PE" w:eastAsia="es-ES"/>
    </w:rPr>
  </w:style>
  <w:style w:type="paragraph" w:styleId="Prrafodelista">
    <w:name w:val="List Paragraph"/>
    <w:basedOn w:val="Normal"/>
    <w:qFormat/>
    <w:rsid w:val="00FD62A1"/>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FD62A1"/>
    <w:pPr>
      <w:tabs>
        <w:tab w:val="center" w:pos="4252"/>
        <w:tab w:val="right" w:pos="8504"/>
      </w:tabs>
    </w:pPr>
  </w:style>
  <w:style w:type="character" w:customStyle="1" w:styleId="PiedepginaCar">
    <w:name w:val="Pie de página Car"/>
    <w:basedOn w:val="Fuentedeprrafopredeter"/>
    <w:link w:val="Piedepgina"/>
    <w:uiPriority w:val="99"/>
    <w:rsid w:val="00FD62A1"/>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
    <w:basedOn w:val="Normal"/>
    <w:link w:val="TextonotapieCar"/>
    <w:rsid w:val="00FD62A1"/>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FD62A1"/>
    <w:rPr>
      <w:rFonts w:ascii="Tahoma" w:eastAsia="Calibri" w:hAnsi="Tahoma" w:cs="Tahoma"/>
      <w:sz w:val="20"/>
      <w:szCs w:val="20"/>
    </w:rPr>
  </w:style>
  <w:style w:type="character" w:styleId="Refdenotaalpie">
    <w:name w:val="footnote reference"/>
    <w:basedOn w:val="Fuentedeprrafopredeter"/>
    <w:rsid w:val="00FD62A1"/>
    <w:rPr>
      <w:vertAlign w:val="superscript"/>
    </w:rPr>
  </w:style>
  <w:style w:type="paragraph" w:styleId="Textoindependiente">
    <w:name w:val="Body Text"/>
    <w:basedOn w:val="Normal"/>
    <w:link w:val="TextoindependienteCar"/>
    <w:uiPriority w:val="99"/>
    <w:semiHidden/>
    <w:unhideWhenUsed/>
    <w:rsid w:val="00FD62A1"/>
    <w:pPr>
      <w:spacing w:after="120"/>
    </w:pPr>
  </w:style>
  <w:style w:type="character" w:customStyle="1" w:styleId="TextoindependienteCar">
    <w:name w:val="Texto independiente Car"/>
    <w:basedOn w:val="Fuentedeprrafopredeter"/>
    <w:link w:val="Textoindependiente"/>
    <w:uiPriority w:val="99"/>
    <w:semiHidden/>
    <w:rsid w:val="00FD62A1"/>
    <w:rPr>
      <w:rFonts w:ascii="Calibri" w:eastAsia="Calibri" w:hAnsi="Calibri" w:cs="Times New Roman"/>
    </w:rPr>
  </w:style>
  <w:style w:type="paragraph" w:styleId="NormalWeb">
    <w:name w:val="Normal (Web)"/>
    <w:basedOn w:val="Normal"/>
    <w:rsid w:val="00FD62A1"/>
    <w:pPr>
      <w:spacing w:before="100" w:beforeAutospacing="1" w:after="100" w:afterAutospacing="1" w:line="240" w:lineRule="auto"/>
    </w:pPr>
    <w:rPr>
      <w:rFonts w:ascii="Tahoma" w:eastAsia="MS Mincho" w:hAnsi="Tahoma" w:cs="Tahoma"/>
      <w:sz w:val="24"/>
      <w:szCs w:val="24"/>
      <w:lang w:eastAsia="es-ES"/>
    </w:rPr>
  </w:style>
  <w:style w:type="paragraph" w:styleId="Encabezado">
    <w:name w:val="header"/>
    <w:aliases w:val="maria,h"/>
    <w:basedOn w:val="Normal"/>
    <w:link w:val="EncabezadoCar"/>
    <w:uiPriority w:val="99"/>
    <w:semiHidden/>
    <w:unhideWhenUsed/>
    <w:rsid w:val="008339E2"/>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8339E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1135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3282</Words>
  <Characters>18056</Characters>
  <Application>Microsoft Office Word</Application>
  <DocSecurity>0</DocSecurity>
  <Lines>150</Lines>
  <Paragraphs>42</Paragraphs>
  <ScaleCrop>false</ScaleCrop>
  <Company/>
  <LinksUpToDate>false</LinksUpToDate>
  <CharactersWithSpaces>21296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7</cp:revision>
  <cp:lastPrinted>2011-07-25T16:16:00Z</cp:lastPrinted>
  <dcterms:created xsi:type="dcterms:W3CDTF">2011-07-25T16:02:00Z</dcterms:created>
  <dcterms:modified xsi:type="dcterms:W3CDTF">2011-08-24T17:14:00Z</dcterms:modified>
</cp:coreProperties>
</file>